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520"/>
        <w:jc w:val="center"/>
      </w:pPr>
      <w:r>
        <w:rPr>
          <w:b/>
          <w:color w:val="17365D"/>
          <w:sz w:val="28"/>
        </w:rPr>
        <w:t>OVERSIGHT INTEGRITY AND ACCOUNTABILITY</w:t>
      </w:r>
    </w:p>
    <w:p>
      <w:pPr>
        <w:pStyle w:val="Title"/>
        <w:jc w:val="center"/>
      </w:pPr>
      <w:r>
        <w:t>Governance and Ethics Committee Terms of Reference</w:t>
      </w:r>
    </w:p>
    <w:p>
      <w:pPr>
        <w:pStyle w:val="Subtitle"/>
        <w:jc w:val="center"/>
      </w:pPr>
      <w:r>
        <w:t>Board and governing body oversight mandate authority and operating framework</w:t>
      </w:r>
    </w:p>
    <w:p>
      <w:pPr>
        <w:spacing w:before="680"/>
        <w:jc w:val="center"/>
      </w:pPr>
      <w:r>
        <w:rPr>
          <w:b/>
        </w:rPr>
        <w:t>Organisation</w:t>
        <w:br/>
      </w:r>
      <w:r>
        <w:t>__________________________________________________</w:t>
        <w:br/>
        <w:br/>
      </w:r>
      <w:r>
        <w:rPr>
          <w:b/>
        </w:rPr>
        <w:t>Governing body</w:t>
        <w:br/>
      </w:r>
      <w:r>
        <w:t>__________________________________________________</w:t>
        <w:br/>
        <w:br/>
      </w:r>
      <w:r>
        <w:rPr>
          <w:b/>
        </w:rPr>
        <w:t>Document owner</w:t>
        <w:br/>
      </w:r>
      <w:r>
        <w:t>__________________________________________________</w:t>
        <w:br/>
        <w:br/>
      </w:r>
      <w:r>
        <w:rPr>
          <w:b/>
        </w:rPr>
        <w:t>Effective date</w:t>
        <w:br/>
      </w:r>
      <w:r>
        <w:t>__________________________________________________</w:t>
        <w:br/>
        <w:br/>
      </w:r>
    </w:p>
    <w:p>
      <w:r>
        <w:br w:type="page"/>
      </w:r>
    </w:p>
    <w:p>
      <w:pPr>
        <w:pStyle w:val="Heading1"/>
      </w:pPr>
      <w:r>
        <w:t>Document Control</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Document reference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Version</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Status</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Document owner</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Committee chair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Approved by</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Approval date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Effective date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Next review date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Applicable entities</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Related constitutional document</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Controlled location</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pPr>
        <w:pStyle w:val="Heading2"/>
      </w:pPr>
      <w:r>
        <w:t>Version History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56"/>
        <w:gridCol w:w="2056"/>
        <w:gridCol w:w="2056"/>
        <w:gridCol w:w="2056"/>
        <w:gridCol w:w="2056"/>
      </w:tblGrid>
      <w:tr>
        <w:trPr>
          <w:tblHeader w:val="true"/>
          <w:cantSplit/>
        </w:trPr>
        <w:tc>
          <w:tcPr>
            <w:tcW w:type="dxa" w:w="936"/>
            <w:shd w:fill="17365D"/>
            <w:tcMar>
              <w:top w:w="65" w:type="dxa"/>
              <w:start w:w="65" w:type="dxa"/>
              <w:bottom w:w="65" w:type="dxa"/>
              <w:end w:w="65" w:type="dxa"/>
            </w:tcMar>
            <w:vAlign w:val="center"/>
          </w:tcPr>
          <w:p>
            <w:r>
              <w:rPr>
                <w:b/>
                <w:color w:val="FFFFFF"/>
                <w:sz w:val="15"/>
              </w:rPr>
              <w:t>Version</w:t>
            </w:r>
          </w:p>
        </w:tc>
        <w:tc>
          <w:tcPr>
            <w:tcW w:type="dxa" w:w="1152"/>
            <w:shd w:fill="17365D"/>
            <w:tcMar>
              <w:top w:w="65" w:type="dxa"/>
              <w:start w:w="65" w:type="dxa"/>
              <w:bottom w:w="65" w:type="dxa"/>
              <w:end w:w="65" w:type="dxa"/>
            </w:tcMar>
            <w:vAlign w:val="center"/>
          </w:tcPr>
          <w:p>
            <w:r>
              <w:rPr>
                <w:b/>
                <w:color w:val="FFFFFF"/>
                <w:sz w:val="15"/>
              </w:rPr>
              <w:t>Date</w:t>
            </w:r>
          </w:p>
        </w:tc>
        <w:tc>
          <w:tcPr>
            <w:tcW w:type="dxa" w:w="1584"/>
            <w:shd w:fill="17365D"/>
            <w:tcMar>
              <w:top w:w="65" w:type="dxa"/>
              <w:start w:w="65" w:type="dxa"/>
              <w:bottom w:w="65" w:type="dxa"/>
              <w:end w:w="65" w:type="dxa"/>
            </w:tcMar>
            <w:vAlign w:val="center"/>
          </w:tcPr>
          <w:p>
            <w:r>
              <w:rPr>
                <w:b/>
                <w:color w:val="FFFFFF"/>
                <w:sz w:val="15"/>
              </w:rPr>
              <w:t>Owner</w:t>
            </w:r>
          </w:p>
        </w:tc>
        <w:tc>
          <w:tcPr>
            <w:tcW w:type="dxa" w:w="4752"/>
            <w:shd w:fill="17365D"/>
            <w:tcMar>
              <w:top w:w="65" w:type="dxa"/>
              <w:start w:w="65" w:type="dxa"/>
              <w:bottom w:w="65" w:type="dxa"/>
              <w:end w:w="65" w:type="dxa"/>
            </w:tcMar>
            <w:vAlign w:val="center"/>
          </w:tcPr>
          <w:p>
            <w:r>
              <w:rPr>
                <w:b/>
                <w:color w:val="FFFFFF"/>
                <w:sz w:val="15"/>
              </w:rPr>
              <w:t>Change summary</w:t>
            </w:r>
          </w:p>
        </w:tc>
        <w:tc>
          <w:tcPr>
            <w:tcW w:type="dxa" w:w="1368"/>
            <w:shd w:fill="17365D"/>
            <w:tcMar>
              <w:top w:w="65" w:type="dxa"/>
              <w:start w:w="65" w:type="dxa"/>
              <w:bottom w:w="65" w:type="dxa"/>
              <w:end w:w="65" w:type="dxa"/>
            </w:tcMar>
            <w:vAlign w:val="center"/>
          </w:tcPr>
          <w:p>
            <w:r>
              <w:rPr>
                <w:b/>
                <w:color w:val="FFFFFF"/>
                <w:sz w:val="15"/>
              </w:rPr>
              <w:t>Approval</w:t>
            </w:r>
          </w:p>
        </w:tc>
      </w:tr>
      <w:tr>
        <w:trPr>
          <w:cantSplit/>
        </w:trPr>
        <w:tc>
          <w:tcPr>
            <w:tcW w:type="dxa" w:w="936"/>
            <w:tcMar>
              <w:top w:w="65" w:type="dxa"/>
              <w:start w:w="65" w:type="dxa"/>
              <w:bottom w:w="65" w:type="dxa"/>
              <w:end w:w="65" w:type="dxa"/>
            </w:tcMar>
            <w:vAlign w:val="center"/>
          </w:tcPr>
          <w:p>
            <w:pPr>
              <w:spacing w:after="0" w:line="235" w:lineRule="auto"/>
            </w:pPr>
            <w:r>
              <w:rPr>
                <w:sz w:val="15"/>
              </w:rPr>
            </w:r>
          </w:p>
        </w:tc>
        <w:tc>
          <w:tcPr>
            <w:tcW w:type="dxa" w:w="1152"/>
            <w:tcMar>
              <w:top w:w="65" w:type="dxa"/>
              <w:start w:w="65" w:type="dxa"/>
              <w:bottom w:w="65" w:type="dxa"/>
              <w:end w:w="65" w:type="dxa"/>
            </w:tcMar>
            <w:vAlign w:val="center"/>
          </w:tcPr>
          <w:p>
            <w:pPr>
              <w:spacing w:after="0" w:line="235" w:lineRule="auto"/>
            </w:pPr>
            <w:r>
              <w:rPr>
                <w:sz w:val="15"/>
              </w:rPr>
            </w:r>
          </w:p>
        </w:tc>
        <w:tc>
          <w:tcPr>
            <w:tcW w:type="dxa" w:w="1584"/>
            <w:tcMar>
              <w:top w:w="65" w:type="dxa"/>
              <w:start w:w="65" w:type="dxa"/>
              <w:bottom w:w="65" w:type="dxa"/>
              <w:end w:w="65" w:type="dxa"/>
            </w:tcMar>
            <w:vAlign w:val="center"/>
          </w:tcPr>
          <w:p>
            <w:pPr>
              <w:spacing w:after="0" w:line="235" w:lineRule="auto"/>
            </w:pPr>
            <w:r>
              <w:rPr>
                <w:sz w:val="15"/>
              </w:rPr>
            </w:r>
          </w:p>
        </w:tc>
        <w:tc>
          <w:tcPr>
            <w:tcW w:type="dxa" w:w="4752"/>
            <w:tcMar>
              <w:top w:w="65" w:type="dxa"/>
              <w:start w:w="65" w:type="dxa"/>
              <w:bottom w:w="65" w:type="dxa"/>
              <w:end w:w="65" w:type="dxa"/>
            </w:tcMar>
            <w:vAlign w:val="center"/>
          </w:tcPr>
          <w:p>
            <w:pPr>
              <w:spacing w:after="0" w:line="235" w:lineRule="auto"/>
            </w:pPr>
            <w:r>
              <w:rPr>
                <w:sz w:val="15"/>
              </w:rPr>
            </w:r>
          </w:p>
        </w:tc>
        <w:tc>
          <w:tcPr>
            <w:tcW w:type="dxa" w:w="1368"/>
            <w:tcMar>
              <w:top w:w="65" w:type="dxa"/>
              <w:start w:w="65" w:type="dxa"/>
              <w:bottom w:w="65" w:type="dxa"/>
              <w:end w:w="65" w:type="dxa"/>
            </w:tcMar>
            <w:vAlign w:val="center"/>
          </w:tcPr>
          <w:p>
            <w:pPr>
              <w:spacing w:after="0" w:line="235" w:lineRule="auto"/>
            </w:pPr>
            <w:r>
              <w:rPr>
                <w:sz w:val="15"/>
              </w:rPr>
            </w:r>
          </w:p>
        </w:tc>
      </w:tr>
      <w:tr>
        <w:trPr>
          <w:cantSplit/>
        </w:trPr>
        <w:tc>
          <w:tcPr>
            <w:tcW w:type="dxa" w:w="936"/>
            <w:tcMar>
              <w:top w:w="65" w:type="dxa"/>
              <w:start w:w="65" w:type="dxa"/>
              <w:bottom w:w="65" w:type="dxa"/>
              <w:end w:w="65" w:type="dxa"/>
            </w:tcMar>
            <w:vAlign w:val="center"/>
            <w:shd w:fill="F4F7FA"/>
          </w:tcPr>
          <w:p>
            <w:pPr>
              <w:spacing w:after="0" w:line="235" w:lineRule="auto"/>
            </w:pPr>
            <w:r>
              <w:rPr>
                <w:sz w:val="15"/>
              </w:rPr>
            </w:r>
          </w:p>
        </w:tc>
        <w:tc>
          <w:tcPr>
            <w:tcW w:type="dxa" w:w="1152"/>
            <w:tcMar>
              <w:top w:w="65" w:type="dxa"/>
              <w:start w:w="65" w:type="dxa"/>
              <w:bottom w:w="65" w:type="dxa"/>
              <w:end w:w="65" w:type="dxa"/>
            </w:tcMar>
            <w:vAlign w:val="center"/>
            <w:shd w:fill="F4F7FA"/>
          </w:tcPr>
          <w:p>
            <w:pPr>
              <w:spacing w:after="0" w:line="235" w:lineRule="auto"/>
            </w:pPr>
            <w:r>
              <w:rPr>
                <w:sz w:val="15"/>
              </w:rPr>
            </w:r>
          </w:p>
        </w:tc>
        <w:tc>
          <w:tcPr>
            <w:tcW w:type="dxa" w:w="1584"/>
            <w:tcMar>
              <w:top w:w="65" w:type="dxa"/>
              <w:start w:w="65" w:type="dxa"/>
              <w:bottom w:w="65" w:type="dxa"/>
              <w:end w:w="65" w:type="dxa"/>
            </w:tcMar>
            <w:vAlign w:val="center"/>
            <w:shd w:fill="F4F7FA"/>
          </w:tcPr>
          <w:p>
            <w:pPr>
              <w:spacing w:after="0" w:line="235" w:lineRule="auto"/>
            </w:pPr>
            <w:r>
              <w:rPr>
                <w:sz w:val="15"/>
              </w:rPr>
            </w:r>
          </w:p>
        </w:tc>
        <w:tc>
          <w:tcPr>
            <w:tcW w:type="dxa" w:w="4752"/>
            <w:tcMar>
              <w:top w:w="65" w:type="dxa"/>
              <w:start w:w="65" w:type="dxa"/>
              <w:bottom w:w="65" w:type="dxa"/>
              <w:end w:w="65" w:type="dxa"/>
            </w:tcMar>
            <w:vAlign w:val="center"/>
            <w:shd w:fill="F4F7FA"/>
          </w:tcPr>
          <w:p>
            <w:pPr>
              <w:spacing w:after="0" w:line="235" w:lineRule="auto"/>
            </w:pPr>
            <w:r>
              <w:rPr>
                <w:sz w:val="15"/>
              </w:rPr>
            </w:r>
          </w:p>
        </w:tc>
        <w:tc>
          <w:tcPr>
            <w:tcW w:type="dxa" w:w="1368"/>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936"/>
            <w:tcMar>
              <w:top w:w="65" w:type="dxa"/>
              <w:start w:w="65" w:type="dxa"/>
              <w:bottom w:w="65" w:type="dxa"/>
              <w:end w:w="65" w:type="dxa"/>
            </w:tcMar>
            <w:vAlign w:val="center"/>
          </w:tcPr>
          <w:p>
            <w:pPr>
              <w:spacing w:after="0" w:line="235" w:lineRule="auto"/>
            </w:pPr>
            <w:r>
              <w:rPr>
                <w:sz w:val="15"/>
              </w:rPr>
            </w:r>
          </w:p>
        </w:tc>
        <w:tc>
          <w:tcPr>
            <w:tcW w:type="dxa" w:w="1152"/>
            <w:tcMar>
              <w:top w:w="65" w:type="dxa"/>
              <w:start w:w="65" w:type="dxa"/>
              <w:bottom w:w="65" w:type="dxa"/>
              <w:end w:w="65" w:type="dxa"/>
            </w:tcMar>
            <w:vAlign w:val="center"/>
          </w:tcPr>
          <w:p>
            <w:pPr>
              <w:spacing w:after="0" w:line="235" w:lineRule="auto"/>
            </w:pPr>
            <w:r>
              <w:rPr>
                <w:sz w:val="15"/>
              </w:rPr>
            </w:r>
          </w:p>
        </w:tc>
        <w:tc>
          <w:tcPr>
            <w:tcW w:type="dxa" w:w="1584"/>
            <w:tcMar>
              <w:top w:w="65" w:type="dxa"/>
              <w:start w:w="65" w:type="dxa"/>
              <w:bottom w:w="65" w:type="dxa"/>
              <w:end w:w="65" w:type="dxa"/>
            </w:tcMar>
            <w:vAlign w:val="center"/>
          </w:tcPr>
          <w:p>
            <w:pPr>
              <w:spacing w:after="0" w:line="235" w:lineRule="auto"/>
            </w:pPr>
            <w:r>
              <w:rPr>
                <w:sz w:val="15"/>
              </w:rPr>
            </w:r>
          </w:p>
        </w:tc>
        <w:tc>
          <w:tcPr>
            <w:tcW w:type="dxa" w:w="4752"/>
            <w:tcMar>
              <w:top w:w="65" w:type="dxa"/>
              <w:start w:w="65" w:type="dxa"/>
              <w:bottom w:w="65" w:type="dxa"/>
              <w:end w:w="65" w:type="dxa"/>
            </w:tcMar>
            <w:vAlign w:val="center"/>
          </w:tcPr>
          <w:p>
            <w:pPr>
              <w:spacing w:after="0" w:line="235" w:lineRule="auto"/>
            </w:pPr>
            <w:r>
              <w:rPr>
                <w:sz w:val="15"/>
              </w:rPr>
            </w:r>
          </w:p>
        </w:tc>
        <w:tc>
          <w:tcPr>
            <w:tcW w:type="dxa" w:w="1368"/>
            <w:tcMar>
              <w:top w:w="65" w:type="dxa"/>
              <w:start w:w="65" w:type="dxa"/>
              <w:bottom w:w="65" w:type="dxa"/>
              <w:end w:w="65" w:type="dxa"/>
            </w:tcMar>
            <w:vAlign w:val="center"/>
          </w:tcPr>
          <w:p>
            <w:pPr>
              <w:spacing w:after="0" w:line="235" w:lineRule="auto"/>
            </w:pPr>
            <w:r>
              <w:rPr>
                <w:sz w:val="15"/>
              </w:rPr>
            </w:r>
          </w:p>
        </w:tc>
      </w:tr>
      <w:tr>
        <w:trPr>
          <w:cantSplit/>
        </w:trPr>
        <w:tc>
          <w:tcPr>
            <w:tcW w:type="dxa" w:w="936"/>
            <w:tcMar>
              <w:top w:w="65" w:type="dxa"/>
              <w:start w:w="65" w:type="dxa"/>
              <w:bottom w:w="65" w:type="dxa"/>
              <w:end w:w="65" w:type="dxa"/>
            </w:tcMar>
            <w:vAlign w:val="center"/>
            <w:shd w:fill="F4F7FA"/>
          </w:tcPr>
          <w:p>
            <w:pPr>
              <w:spacing w:after="0" w:line="235" w:lineRule="auto"/>
            </w:pPr>
            <w:r>
              <w:rPr>
                <w:sz w:val="15"/>
              </w:rPr>
            </w:r>
          </w:p>
        </w:tc>
        <w:tc>
          <w:tcPr>
            <w:tcW w:type="dxa" w:w="1152"/>
            <w:tcMar>
              <w:top w:w="65" w:type="dxa"/>
              <w:start w:w="65" w:type="dxa"/>
              <w:bottom w:w="65" w:type="dxa"/>
              <w:end w:w="65" w:type="dxa"/>
            </w:tcMar>
            <w:vAlign w:val="center"/>
            <w:shd w:fill="F4F7FA"/>
          </w:tcPr>
          <w:p>
            <w:pPr>
              <w:spacing w:after="0" w:line="235" w:lineRule="auto"/>
            </w:pPr>
            <w:r>
              <w:rPr>
                <w:sz w:val="15"/>
              </w:rPr>
            </w:r>
          </w:p>
        </w:tc>
        <w:tc>
          <w:tcPr>
            <w:tcW w:type="dxa" w:w="1584"/>
            <w:tcMar>
              <w:top w:w="65" w:type="dxa"/>
              <w:start w:w="65" w:type="dxa"/>
              <w:bottom w:w="65" w:type="dxa"/>
              <w:end w:w="65" w:type="dxa"/>
            </w:tcMar>
            <w:vAlign w:val="center"/>
            <w:shd w:fill="F4F7FA"/>
          </w:tcPr>
          <w:p>
            <w:pPr>
              <w:spacing w:after="0" w:line="235" w:lineRule="auto"/>
            </w:pPr>
            <w:r>
              <w:rPr>
                <w:sz w:val="15"/>
              </w:rPr>
            </w:r>
          </w:p>
        </w:tc>
        <w:tc>
          <w:tcPr>
            <w:tcW w:type="dxa" w:w="4752"/>
            <w:tcMar>
              <w:top w:w="65" w:type="dxa"/>
              <w:start w:w="65" w:type="dxa"/>
              <w:bottom w:w="65" w:type="dxa"/>
              <w:end w:w="65" w:type="dxa"/>
            </w:tcMar>
            <w:vAlign w:val="center"/>
            <w:shd w:fill="F4F7FA"/>
          </w:tcPr>
          <w:p>
            <w:pPr>
              <w:spacing w:after="0" w:line="235" w:lineRule="auto"/>
            </w:pPr>
            <w:r>
              <w:rPr>
                <w:sz w:val="15"/>
              </w:rPr>
            </w:r>
          </w:p>
        </w:tc>
        <w:tc>
          <w:tcPr>
            <w:tcW w:type="dxa" w:w="1368"/>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936"/>
            <w:tcMar>
              <w:top w:w="65" w:type="dxa"/>
              <w:start w:w="65" w:type="dxa"/>
              <w:bottom w:w="65" w:type="dxa"/>
              <w:end w:w="65" w:type="dxa"/>
            </w:tcMar>
            <w:vAlign w:val="center"/>
          </w:tcPr>
          <w:p>
            <w:pPr>
              <w:spacing w:after="0" w:line="235" w:lineRule="auto"/>
            </w:pPr>
            <w:r>
              <w:rPr>
                <w:sz w:val="15"/>
              </w:rPr>
            </w:r>
          </w:p>
        </w:tc>
        <w:tc>
          <w:tcPr>
            <w:tcW w:type="dxa" w:w="1152"/>
            <w:tcMar>
              <w:top w:w="65" w:type="dxa"/>
              <w:start w:w="65" w:type="dxa"/>
              <w:bottom w:w="65" w:type="dxa"/>
              <w:end w:w="65" w:type="dxa"/>
            </w:tcMar>
            <w:vAlign w:val="center"/>
          </w:tcPr>
          <w:p>
            <w:pPr>
              <w:spacing w:after="0" w:line="235" w:lineRule="auto"/>
            </w:pPr>
            <w:r>
              <w:rPr>
                <w:sz w:val="15"/>
              </w:rPr>
            </w:r>
          </w:p>
        </w:tc>
        <w:tc>
          <w:tcPr>
            <w:tcW w:type="dxa" w:w="1584"/>
            <w:tcMar>
              <w:top w:w="65" w:type="dxa"/>
              <w:start w:w="65" w:type="dxa"/>
              <w:bottom w:w="65" w:type="dxa"/>
              <w:end w:w="65" w:type="dxa"/>
            </w:tcMar>
            <w:vAlign w:val="center"/>
          </w:tcPr>
          <w:p>
            <w:pPr>
              <w:spacing w:after="0" w:line="235" w:lineRule="auto"/>
            </w:pPr>
            <w:r>
              <w:rPr>
                <w:sz w:val="15"/>
              </w:rPr>
            </w:r>
          </w:p>
        </w:tc>
        <w:tc>
          <w:tcPr>
            <w:tcW w:type="dxa" w:w="4752"/>
            <w:tcMar>
              <w:top w:w="65" w:type="dxa"/>
              <w:start w:w="65" w:type="dxa"/>
              <w:bottom w:w="65" w:type="dxa"/>
              <w:end w:w="65" w:type="dxa"/>
            </w:tcMar>
            <w:vAlign w:val="center"/>
          </w:tcPr>
          <w:p>
            <w:pPr>
              <w:spacing w:after="0" w:line="235" w:lineRule="auto"/>
            </w:pPr>
            <w:r>
              <w:rPr>
                <w:sz w:val="15"/>
              </w:rPr>
            </w:r>
          </w:p>
        </w:tc>
        <w:tc>
          <w:tcPr>
            <w:tcW w:type="dxa" w:w="1368"/>
            <w:tcMar>
              <w:top w:w="65" w:type="dxa"/>
              <w:start w:w="65" w:type="dxa"/>
              <w:bottom w:w="65" w:type="dxa"/>
              <w:end w:w="65" w:type="dxa"/>
            </w:tcMar>
            <w:vAlign w:val="center"/>
          </w:tcPr>
          <w:p>
            <w:pPr>
              <w:spacing w:after="0" w:line="235" w:lineRule="auto"/>
            </w:pPr>
            <w:r>
              <w:rPr>
                <w:sz w:val="15"/>
              </w:rPr>
            </w:r>
          </w:p>
        </w:tc>
      </w:tr>
    </w:tbl>
    <w:p>
      <w:pPr>
        <w:spacing w:after="0"/>
      </w:pPr>
    </w:p>
    <w:p>
      <w:pPr>
        <w:pStyle w:val="Heading2"/>
      </w:pPr>
      <w:r>
        <w:t>Formal Approval</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56"/>
        <w:gridCol w:w="2056"/>
        <w:gridCol w:w="2056"/>
        <w:gridCol w:w="2056"/>
        <w:gridCol w:w="2056"/>
      </w:tblGrid>
      <w:tr>
        <w:trPr>
          <w:tblHeader w:val="true"/>
          <w:cantSplit/>
        </w:trPr>
        <w:tc>
          <w:tcPr>
            <w:tcW w:type="dxa" w:w="2736"/>
            <w:shd w:fill="17365D"/>
            <w:tcMar>
              <w:top w:w="65" w:type="dxa"/>
              <w:start w:w="65" w:type="dxa"/>
              <w:bottom w:w="65" w:type="dxa"/>
              <w:end w:w="65" w:type="dxa"/>
            </w:tcMar>
            <w:vAlign w:val="center"/>
          </w:tcPr>
          <w:p>
            <w:r>
              <w:rPr>
                <w:b/>
                <w:color w:val="FFFFFF"/>
                <w:sz w:val="14"/>
              </w:rPr>
              <w:t>Role</w:t>
            </w:r>
          </w:p>
        </w:tc>
        <w:tc>
          <w:tcPr>
            <w:tcW w:type="dxa" w:w="1728"/>
            <w:shd w:fill="17365D"/>
            <w:tcMar>
              <w:top w:w="65" w:type="dxa"/>
              <w:start w:w="65" w:type="dxa"/>
              <w:bottom w:w="65" w:type="dxa"/>
              <w:end w:w="65" w:type="dxa"/>
            </w:tcMar>
            <w:vAlign w:val="center"/>
          </w:tcPr>
          <w:p>
            <w:r>
              <w:rPr>
                <w:b/>
                <w:color w:val="FFFFFF"/>
                <w:sz w:val="14"/>
              </w:rPr>
              <w:t>Name</w:t>
            </w:r>
          </w:p>
        </w:tc>
        <w:tc>
          <w:tcPr>
            <w:tcW w:type="dxa" w:w="1728"/>
            <w:shd w:fill="17365D"/>
            <w:tcMar>
              <w:top w:w="65" w:type="dxa"/>
              <w:start w:w="65" w:type="dxa"/>
              <w:bottom w:w="65" w:type="dxa"/>
              <w:end w:w="65" w:type="dxa"/>
            </w:tcMar>
            <w:vAlign w:val="center"/>
          </w:tcPr>
          <w:p>
            <w:r>
              <w:rPr>
                <w:b/>
                <w:color w:val="FFFFFF"/>
                <w:sz w:val="14"/>
              </w:rPr>
              <w:t>Decision</w:t>
            </w:r>
          </w:p>
        </w:tc>
        <w:tc>
          <w:tcPr>
            <w:tcW w:type="dxa" w:w="2664"/>
            <w:shd w:fill="17365D"/>
            <w:tcMar>
              <w:top w:w="65" w:type="dxa"/>
              <w:start w:w="65" w:type="dxa"/>
              <w:bottom w:w="65" w:type="dxa"/>
              <w:end w:w="65" w:type="dxa"/>
            </w:tcMar>
            <w:vAlign w:val="center"/>
          </w:tcPr>
          <w:p>
            <w:r>
              <w:rPr>
                <w:b/>
                <w:color w:val="FFFFFF"/>
                <w:sz w:val="14"/>
              </w:rPr>
              <w:t>Signature or confirmation</w:t>
            </w:r>
          </w:p>
        </w:tc>
        <w:tc>
          <w:tcPr>
            <w:tcW w:type="dxa" w:w="1080"/>
            <w:shd w:fill="17365D"/>
            <w:tcMar>
              <w:top w:w="65" w:type="dxa"/>
              <w:start w:w="65" w:type="dxa"/>
              <w:bottom w:w="65" w:type="dxa"/>
              <w:end w:w="65" w:type="dxa"/>
            </w:tcMar>
            <w:vAlign w:val="center"/>
          </w:tcPr>
          <w:p>
            <w:r>
              <w:rPr>
                <w:b/>
                <w:color w:val="FFFFFF"/>
                <w:sz w:val="14"/>
              </w:rPr>
              <w:t>Date</w:t>
            </w:r>
          </w:p>
        </w:tc>
      </w:tr>
      <w:tr>
        <w:trPr>
          <w:cantSplit/>
        </w:trPr>
        <w:tc>
          <w:tcPr>
            <w:tcW w:type="dxa" w:w="2736"/>
            <w:tcMar>
              <w:top w:w="65" w:type="dxa"/>
              <w:start w:w="65" w:type="dxa"/>
              <w:bottom w:w="65" w:type="dxa"/>
              <w:end w:w="65" w:type="dxa"/>
            </w:tcMar>
            <w:vAlign w:val="center"/>
          </w:tcPr>
          <w:p>
            <w:pPr>
              <w:spacing w:after="0" w:line="235" w:lineRule="auto"/>
            </w:pPr>
            <w:r>
              <w:rPr>
                <w:sz w:val="14"/>
              </w:rPr>
              <w:t>Board or governing body chair</w:t>
            </w:r>
          </w:p>
        </w:tc>
        <w:tc>
          <w:tcPr>
            <w:tcW w:type="dxa" w:w="1728"/>
            <w:tcMar>
              <w:top w:w="65" w:type="dxa"/>
              <w:start w:w="65" w:type="dxa"/>
              <w:bottom w:w="65" w:type="dxa"/>
              <w:end w:w="65" w:type="dxa"/>
            </w:tcMar>
            <w:vAlign w:val="center"/>
          </w:tcPr>
          <w:p>
            <w:pPr>
              <w:spacing w:after="0" w:line="235" w:lineRule="auto"/>
            </w:pPr>
            <w:r>
              <w:rPr>
                <w:sz w:val="14"/>
              </w:rPr>
            </w:r>
          </w:p>
        </w:tc>
        <w:tc>
          <w:tcPr>
            <w:tcW w:type="dxa" w:w="1728"/>
            <w:tcMar>
              <w:top w:w="65" w:type="dxa"/>
              <w:start w:w="65" w:type="dxa"/>
              <w:bottom w:w="65" w:type="dxa"/>
              <w:end w:w="65" w:type="dxa"/>
            </w:tcMar>
            <w:vAlign w:val="center"/>
          </w:tcPr>
          <w:p>
            <w:pPr>
              <w:spacing w:after="0" w:line="235" w:lineRule="auto"/>
            </w:pPr>
            <w:r>
              <w:rPr>
                <w:sz w:val="14"/>
              </w:rPr>
            </w:r>
          </w:p>
        </w:tc>
        <w:tc>
          <w:tcPr>
            <w:tcW w:type="dxa" w:w="2664"/>
            <w:tcMar>
              <w:top w:w="65" w:type="dxa"/>
              <w:start w:w="65" w:type="dxa"/>
              <w:bottom w:w="65" w:type="dxa"/>
              <w:end w:w="65" w:type="dxa"/>
            </w:tcMar>
            <w:vAlign w:val="center"/>
          </w:tcPr>
          <w:p>
            <w:pPr>
              <w:spacing w:after="0" w:line="235" w:lineRule="auto"/>
            </w:pPr>
            <w:r>
              <w:rPr>
                <w:sz w:val="14"/>
              </w:rPr>
            </w:r>
          </w:p>
        </w:tc>
        <w:tc>
          <w:tcPr>
            <w:tcW w:type="dxa" w:w="1080"/>
            <w:tcMar>
              <w:top w:w="65" w:type="dxa"/>
              <w:start w:w="65" w:type="dxa"/>
              <w:bottom w:w="65" w:type="dxa"/>
              <w:end w:w="65" w:type="dxa"/>
            </w:tcMar>
            <w:vAlign w:val="center"/>
          </w:tcPr>
          <w:p>
            <w:pPr>
              <w:spacing w:after="0" w:line="235" w:lineRule="auto"/>
            </w:pPr>
            <w:r>
              <w:rPr>
                <w:sz w:val="14"/>
              </w:rPr>
            </w:r>
          </w:p>
        </w:tc>
      </w:tr>
      <w:tr>
        <w:trPr>
          <w:cantSplit/>
        </w:trPr>
        <w:tc>
          <w:tcPr>
            <w:tcW w:type="dxa" w:w="2736"/>
            <w:tcMar>
              <w:top w:w="65" w:type="dxa"/>
              <w:start w:w="65" w:type="dxa"/>
              <w:bottom w:w="65" w:type="dxa"/>
              <w:end w:w="65" w:type="dxa"/>
            </w:tcMar>
            <w:vAlign w:val="center"/>
            <w:shd w:fill="F4F7FA"/>
          </w:tcPr>
          <w:p>
            <w:pPr>
              <w:spacing w:after="0" w:line="235" w:lineRule="auto"/>
            </w:pPr>
            <w:r>
              <w:rPr>
                <w:sz w:val="14"/>
              </w:rPr>
              <w:t>Committee chair</w:t>
            </w:r>
          </w:p>
        </w:tc>
        <w:tc>
          <w:tcPr>
            <w:tcW w:type="dxa" w:w="1728"/>
            <w:tcMar>
              <w:top w:w="65" w:type="dxa"/>
              <w:start w:w="65" w:type="dxa"/>
              <w:bottom w:w="65" w:type="dxa"/>
              <w:end w:w="65" w:type="dxa"/>
            </w:tcMar>
            <w:vAlign w:val="center"/>
            <w:shd w:fill="F4F7FA"/>
          </w:tcPr>
          <w:p>
            <w:pPr>
              <w:spacing w:after="0" w:line="235" w:lineRule="auto"/>
            </w:pPr>
            <w:r>
              <w:rPr>
                <w:sz w:val="14"/>
              </w:rPr>
            </w:r>
          </w:p>
        </w:tc>
        <w:tc>
          <w:tcPr>
            <w:tcW w:type="dxa" w:w="1728"/>
            <w:tcMar>
              <w:top w:w="65" w:type="dxa"/>
              <w:start w:w="65" w:type="dxa"/>
              <w:bottom w:w="65" w:type="dxa"/>
              <w:end w:w="65" w:type="dxa"/>
            </w:tcMar>
            <w:vAlign w:val="center"/>
            <w:shd w:fill="F4F7FA"/>
          </w:tcPr>
          <w:p>
            <w:pPr>
              <w:spacing w:after="0" w:line="235" w:lineRule="auto"/>
            </w:pPr>
            <w:r>
              <w:rPr>
                <w:sz w:val="14"/>
              </w:rPr>
            </w:r>
          </w:p>
        </w:tc>
        <w:tc>
          <w:tcPr>
            <w:tcW w:type="dxa" w:w="2664"/>
            <w:tcMar>
              <w:top w:w="65" w:type="dxa"/>
              <w:start w:w="65" w:type="dxa"/>
              <w:bottom w:w="65" w:type="dxa"/>
              <w:end w:w="65" w:type="dxa"/>
            </w:tcMar>
            <w:vAlign w:val="center"/>
            <w:shd w:fill="F4F7FA"/>
          </w:tcPr>
          <w:p>
            <w:pPr>
              <w:spacing w:after="0" w:line="235" w:lineRule="auto"/>
            </w:pPr>
            <w:r>
              <w:rPr>
                <w:sz w:val="14"/>
              </w:rPr>
            </w:r>
          </w:p>
        </w:tc>
        <w:tc>
          <w:tcPr>
            <w:tcW w:type="dxa" w:w="1080"/>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2736"/>
            <w:tcMar>
              <w:top w:w="65" w:type="dxa"/>
              <w:start w:w="65" w:type="dxa"/>
              <w:bottom w:w="65" w:type="dxa"/>
              <w:end w:w="65" w:type="dxa"/>
            </w:tcMar>
            <w:vAlign w:val="center"/>
          </w:tcPr>
          <w:p>
            <w:pPr>
              <w:spacing w:after="0" w:line="235" w:lineRule="auto"/>
            </w:pPr>
            <w:r>
              <w:rPr>
                <w:sz w:val="14"/>
              </w:rPr>
              <w:t>Company secretary or governance lead</w:t>
            </w:r>
          </w:p>
        </w:tc>
        <w:tc>
          <w:tcPr>
            <w:tcW w:type="dxa" w:w="1728"/>
            <w:tcMar>
              <w:top w:w="65" w:type="dxa"/>
              <w:start w:w="65" w:type="dxa"/>
              <w:bottom w:w="65" w:type="dxa"/>
              <w:end w:w="65" w:type="dxa"/>
            </w:tcMar>
            <w:vAlign w:val="center"/>
          </w:tcPr>
          <w:p>
            <w:pPr>
              <w:spacing w:after="0" w:line="235" w:lineRule="auto"/>
            </w:pPr>
            <w:r>
              <w:rPr>
                <w:sz w:val="14"/>
              </w:rPr>
            </w:r>
          </w:p>
        </w:tc>
        <w:tc>
          <w:tcPr>
            <w:tcW w:type="dxa" w:w="1728"/>
            <w:tcMar>
              <w:top w:w="65" w:type="dxa"/>
              <w:start w:w="65" w:type="dxa"/>
              <w:bottom w:w="65" w:type="dxa"/>
              <w:end w:w="65" w:type="dxa"/>
            </w:tcMar>
            <w:vAlign w:val="center"/>
          </w:tcPr>
          <w:p>
            <w:pPr>
              <w:spacing w:after="0" w:line="235" w:lineRule="auto"/>
            </w:pPr>
            <w:r>
              <w:rPr>
                <w:sz w:val="14"/>
              </w:rPr>
            </w:r>
          </w:p>
        </w:tc>
        <w:tc>
          <w:tcPr>
            <w:tcW w:type="dxa" w:w="2664"/>
            <w:tcMar>
              <w:top w:w="65" w:type="dxa"/>
              <w:start w:w="65" w:type="dxa"/>
              <w:bottom w:w="65" w:type="dxa"/>
              <w:end w:w="65" w:type="dxa"/>
            </w:tcMar>
            <w:vAlign w:val="center"/>
          </w:tcPr>
          <w:p>
            <w:pPr>
              <w:spacing w:after="0" w:line="235" w:lineRule="auto"/>
            </w:pPr>
            <w:r>
              <w:rPr>
                <w:sz w:val="14"/>
              </w:rPr>
            </w:r>
          </w:p>
        </w:tc>
        <w:tc>
          <w:tcPr>
            <w:tcW w:type="dxa" w:w="1080"/>
            <w:tcMar>
              <w:top w:w="65" w:type="dxa"/>
              <w:start w:w="65" w:type="dxa"/>
              <w:bottom w:w="65" w:type="dxa"/>
              <w:end w:w="65" w:type="dxa"/>
            </w:tcMar>
            <w:vAlign w:val="center"/>
          </w:tcPr>
          <w:p>
            <w:pPr>
              <w:spacing w:after="0" w:line="235" w:lineRule="auto"/>
            </w:pPr>
            <w:r>
              <w:rPr>
                <w:sz w:val="14"/>
              </w:rPr>
            </w:r>
          </w:p>
        </w:tc>
      </w:tr>
      <w:tr>
        <w:trPr>
          <w:cantSplit/>
        </w:trPr>
        <w:tc>
          <w:tcPr>
            <w:tcW w:type="dxa" w:w="2736"/>
            <w:tcMar>
              <w:top w:w="65" w:type="dxa"/>
              <w:start w:w="65" w:type="dxa"/>
              <w:bottom w:w="65" w:type="dxa"/>
              <w:end w:w="65" w:type="dxa"/>
            </w:tcMar>
            <w:vAlign w:val="center"/>
            <w:shd w:fill="F4F7FA"/>
          </w:tcPr>
          <w:p>
            <w:pPr>
              <w:spacing w:after="0" w:line="235" w:lineRule="auto"/>
            </w:pPr>
            <w:r>
              <w:rPr>
                <w:sz w:val="14"/>
              </w:rPr>
              <w:t>Chief executive where applicable</w:t>
            </w:r>
          </w:p>
        </w:tc>
        <w:tc>
          <w:tcPr>
            <w:tcW w:type="dxa" w:w="1728"/>
            <w:tcMar>
              <w:top w:w="65" w:type="dxa"/>
              <w:start w:w="65" w:type="dxa"/>
              <w:bottom w:w="65" w:type="dxa"/>
              <w:end w:w="65" w:type="dxa"/>
            </w:tcMar>
            <w:vAlign w:val="center"/>
            <w:shd w:fill="F4F7FA"/>
          </w:tcPr>
          <w:p>
            <w:pPr>
              <w:spacing w:after="0" w:line="235" w:lineRule="auto"/>
            </w:pPr>
            <w:r>
              <w:rPr>
                <w:sz w:val="14"/>
              </w:rPr>
            </w:r>
          </w:p>
        </w:tc>
        <w:tc>
          <w:tcPr>
            <w:tcW w:type="dxa" w:w="1728"/>
            <w:tcMar>
              <w:top w:w="65" w:type="dxa"/>
              <w:start w:w="65" w:type="dxa"/>
              <w:bottom w:w="65" w:type="dxa"/>
              <w:end w:w="65" w:type="dxa"/>
            </w:tcMar>
            <w:vAlign w:val="center"/>
            <w:shd w:fill="F4F7FA"/>
          </w:tcPr>
          <w:p>
            <w:pPr>
              <w:spacing w:after="0" w:line="235" w:lineRule="auto"/>
            </w:pPr>
            <w:r>
              <w:rPr>
                <w:sz w:val="14"/>
              </w:rPr>
            </w:r>
          </w:p>
        </w:tc>
        <w:tc>
          <w:tcPr>
            <w:tcW w:type="dxa" w:w="2664"/>
            <w:tcMar>
              <w:top w:w="65" w:type="dxa"/>
              <w:start w:w="65" w:type="dxa"/>
              <w:bottom w:w="65" w:type="dxa"/>
              <w:end w:w="65" w:type="dxa"/>
            </w:tcMar>
            <w:vAlign w:val="center"/>
            <w:shd w:fill="F4F7FA"/>
          </w:tcPr>
          <w:p>
            <w:pPr>
              <w:spacing w:after="0" w:line="235" w:lineRule="auto"/>
            </w:pPr>
            <w:r>
              <w:rPr>
                <w:sz w:val="14"/>
              </w:rPr>
            </w:r>
          </w:p>
        </w:tc>
        <w:tc>
          <w:tcPr>
            <w:tcW w:type="dxa" w:w="1080"/>
            <w:tcMar>
              <w:top w:w="65" w:type="dxa"/>
              <w:start w:w="65" w:type="dxa"/>
              <w:bottom w:w="65" w:type="dxa"/>
              <w:end w:w="65" w:type="dxa"/>
            </w:tcMar>
            <w:vAlign w:val="center"/>
            <w:shd w:fill="F4F7FA"/>
          </w:tcPr>
          <w:p>
            <w:pPr>
              <w:spacing w:after="0" w:line="235" w:lineRule="auto"/>
            </w:pPr>
            <w:r>
              <w:rPr>
                <w:sz w:val="14"/>
              </w:rPr>
            </w:r>
          </w:p>
        </w:tc>
      </w:tr>
    </w:tbl>
    <w:p>
      <w:pPr>
        <w:spacing w:after="0"/>
      </w:pPr>
    </w:p>
    <w:p>
      <w:r>
        <w:br w:type="page"/>
      </w:r>
    </w:p>
    <w:p>
      <w:pPr>
        <w:pStyle w:val="Heading1"/>
      </w:pPr>
      <w:r>
        <w:t>Purpose of These Terms</w:t>
      </w:r>
    </w:p>
    <w:p>
      <w:r>
        <w:t>These Terms of Reference establish the authority, responsibilities, membership and working arrangements of the Governance and Ethics Committee. The Committee supports the governing body by providing focused oversight of governance effectiveness, ethical culture, integrity risks, organisational conduct and related assurance. It does not replace the governing body’s collective accountability or the responsibilities of management.</w:t>
      </w:r>
    </w:p>
    <w:p>
      <w:pPr>
        <w:pStyle w:val="Heading2"/>
      </w:pPr>
      <w:r>
        <w:t>Intended Outcomes</w:t>
      </w:r>
    </w:p>
    <w:p>
      <w:pPr>
        <w:pStyle w:val="ListBullet"/>
        <w:spacing w:after="60"/>
        <w:ind w:left="360"/>
      </w:pPr>
      <w:r>
        <w:t>Clear ownership and independent challenge of governance and ethics matters.</w:t>
      </w:r>
    </w:p>
    <w:p>
      <w:pPr>
        <w:pStyle w:val="ListBullet"/>
        <w:spacing w:after="60"/>
        <w:ind w:left="360"/>
      </w:pPr>
      <w:r>
        <w:t>Timely escalation of material misconduct, culture and integrity risks.</w:t>
      </w:r>
    </w:p>
    <w:p>
      <w:pPr>
        <w:pStyle w:val="ListBullet"/>
        <w:spacing w:after="60"/>
        <w:ind w:left="360"/>
      </w:pPr>
      <w:r>
        <w:t>Consistent oversight of codes, conflicts, whistleblowing, investigations and remediation.</w:t>
      </w:r>
    </w:p>
    <w:p>
      <w:pPr>
        <w:pStyle w:val="ListBullet"/>
        <w:spacing w:after="60"/>
        <w:ind w:left="360"/>
      </w:pPr>
      <w:r>
        <w:t>Transparent appointment, evaluation and accountability arrangements.</w:t>
      </w:r>
    </w:p>
    <w:p>
      <w:pPr>
        <w:pStyle w:val="ListBullet"/>
        <w:spacing w:after="60"/>
        <w:ind w:left="360"/>
      </w:pPr>
      <w:r>
        <w:t>Reliable information for governing-body decisions and external reporting.</w:t>
      </w:r>
    </w:p>
    <w:p>
      <w:pPr>
        <w:pStyle w:val="ListBullet"/>
        <w:spacing w:after="60"/>
        <w:ind w:left="360"/>
      </w:pPr>
      <w:r>
        <w:t>Coordination with audit, risk, remuneration, nomination and other committees.</w:t>
      </w:r>
    </w:p>
    <w:p>
      <w:pPr>
        <w:pStyle w:val="Heading2"/>
      </w:pPr>
      <w:r>
        <w:t>Using the Template</w:t>
      </w:r>
    </w:p>
    <w:p>
      <w:r>
        <w:t>Replace bracketed or blank fields, align responsibilities with the organisation’s constitution and law, and remove duties assigned elsewhere. Define decision thresholds precisely. Where law, regulation, listing rules or sector codes impose stricter requirements, those requirements prevail.</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Legal framework</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Governance code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Regulator or sector standard</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Board charter</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Related committee terms</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Advice contact</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Definitions and Interpretation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2232"/>
            <w:shd w:fill="17365D"/>
            <w:tcMar>
              <w:top w:w="65" w:type="dxa"/>
              <w:start w:w="65" w:type="dxa"/>
              <w:bottom w:w="65" w:type="dxa"/>
              <w:end w:w="65" w:type="dxa"/>
            </w:tcMar>
            <w:vAlign w:val="center"/>
          </w:tcPr>
          <w:p>
            <w:r>
              <w:rPr>
                <w:b/>
                <w:color w:val="FFFFFF"/>
                <w:sz w:val="14"/>
              </w:rPr>
              <w:t>Term</w:t>
            </w:r>
          </w:p>
        </w:tc>
        <w:tc>
          <w:tcPr>
            <w:tcW w:type="dxa" w:w="7560"/>
            <w:shd w:fill="17365D"/>
            <w:tcMar>
              <w:top w:w="65" w:type="dxa"/>
              <w:start w:w="65" w:type="dxa"/>
              <w:bottom w:w="65" w:type="dxa"/>
              <w:end w:w="65" w:type="dxa"/>
            </w:tcMar>
            <w:vAlign w:val="center"/>
          </w:tcPr>
          <w:p>
            <w:r>
              <w:rPr>
                <w:b/>
                <w:color w:val="FFFFFF"/>
                <w:sz w:val="14"/>
              </w:rPr>
              <w:t>Meaning</w:t>
            </w:r>
          </w:p>
        </w:tc>
      </w:tr>
      <w:tr>
        <w:trPr>
          <w:cantSplit/>
        </w:trPr>
        <w:tc>
          <w:tcPr>
            <w:tcW w:type="dxa" w:w="2232"/>
            <w:tcMar>
              <w:top w:w="65" w:type="dxa"/>
              <w:start w:w="65" w:type="dxa"/>
              <w:bottom w:w="65" w:type="dxa"/>
              <w:end w:w="65" w:type="dxa"/>
            </w:tcMar>
            <w:vAlign w:val="center"/>
          </w:tcPr>
          <w:p>
            <w:pPr>
              <w:spacing w:after="0" w:line="235" w:lineRule="auto"/>
            </w:pPr>
            <w:r>
              <w:rPr>
                <w:sz w:val="14"/>
              </w:rPr>
              <w:t>Board or governing body</w:t>
            </w:r>
          </w:p>
        </w:tc>
        <w:tc>
          <w:tcPr>
            <w:tcW w:type="dxa" w:w="7560"/>
            <w:tcMar>
              <w:top w:w="65" w:type="dxa"/>
              <w:start w:w="65" w:type="dxa"/>
              <w:bottom w:w="65" w:type="dxa"/>
              <w:end w:w="65" w:type="dxa"/>
            </w:tcMar>
            <w:vAlign w:val="center"/>
          </w:tcPr>
          <w:p>
            <w:pPr>
              <w:spacing w:after="0" w:line="235" w:lineRule="auto"/>
            </w:pPr>
            <w:r>
              <w:rPr>
                <w:sz w:val="14"/>
              </w:rPr>
              <w:t>The body with ultimate governance responsibility for the organisation.</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Committee</w:t>
            </w:r>
          </w:p>
        </w:tc>
        <w:tc>
          <w:tcPr>
            <w:tcW w:type="dxa" w:w="7560"/>
            <w:tcMar>
              <w:top w:w="65" w:type="dxa"/>
              <w:start w:w="65" w:type="dxa"/>
              <w:bottom w:w="65" w:type="dxa"/>
              <w:end w:w="65" w:type="dxa"/>
            </w:tcMar>
            <w:vAlign w:val="center"/>
            <w:shd w:fill="F4F7FA"/>
          </w:tcPr>
          <w:p>
            <w:pPr>
              <w:spacing w:after="0" w:line="235" w:lineRule="auto"/>
            </w:pPr>
            <w:r>
              <w:rPr>
                <w:sz w:val="14"/>
              </w:rPr>
              <w:t>The Governance and Ethics Committee established under these Terms.</w:t>
            </w:r>
          </w:p>
        </w:tc>
      </w:tr>
      <w:tr>
        <w:trPr>
          <w:cantSplit/>
        </w:trPr>
        <w:tc>
          <w:tcPr>
            <w:tcW w:type="dxa" w:w="2232"/>
            <w:tcMar>
              <w:top w:w="65" w:type="dxa"/>
              <w:start w:w="65" w:type="dxa"/>
              <w:bottom w:w="65" w:type="dxa"/>
              <w:end w:w="65" w:type="dxa"/>
            </w:tcMar>
            <w:vAlign w:val="center"/>
          </w:tcPr>
          <w:p>
            <w:pPr>
              <w:spacing w:after="0" w:line="235" w:lineRule="auto"/>
            </w:pPr>
            <w:r>
              <w:rPr>
                <w:sz w:val="14"/>
              </w:rPr>
              <w:t>Chair</w:t>
            </w:r>
          </w:p>
        </w:tc>
        <w:tc>
          <w:tcPr>
            <w:tcW w:type="dxa" w:w="7560"/>
            <w:tcMar>
              <w:top w:w="65" w:type="dxa"/>
              <w:start w:w="65" w:type="dxa"/>
              <w:bottom w:w="65" w:type="dxa"/>
              <w:end w:w="65" w:type="dxa"/>
            </w:tcMar>
            <w:vAlign w:val="center"/>
          </w:tcPr>
          <w:p>
            <w:pPr>
              <w:spacing w:after="0" w:line="235" w:lineRule="auto"/>
            </w:pPr>
            <w:r>
              <w:rPr>
                <w:sz w:val="14"/>
              </w:rPr>
              <w:t>The person appointed to lead the Committee.</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Member</w:t>
            </w:r>
          </w:p>
        </w:tc>
        <w:tc>
          <w:tcPr>
            <w:tcW w:type="dxa" w:w="7560"/>
            <w:tcMar>
              <w:top w:w="65" w:type="dxa"/>
              <w:start w:w="65" w:type="dxa"/>
              <w:bottom w:w="65" w:type="dxa"/>
              <w:end w:w="65" w:type="dxa"/>
            </w:tcMar>
            <w:vAlign w:val="center"/>
            <w:shd w:fill="F4F7FA"/>
          </w:tcPr>
          <w:p>
            <w:pPr>
              <w:spacing w:after="0" w:line="235" w:lineRule="auto"/>
            </w:pPr>
            <w:r>
              <w:rPr>
                <w:sz w:val="14"/>
              </w:rPr>
              <w:t>A person formally appointed with voting rights.</w:t>
            </w:r>
          </w:p>
        </w:tc>
      </w:tr>
      <w:tr>
        <w:trPr>
          <w:cantSplit/>
        </w:trPr>
        <w:tc>
          <w:tcPr>
            <w:tcW w:type="dxa" w:w="2232"/>
            <w:tcMar>
              <w:top w:w="65" w:type="dxa"/>
              <w:start w:w="65" w:type="dxa"/>
              <w:bottom w:w="65" w:type="dxa"/>
              <w:end w:w="65" w:type="dxa"/>
            </w:tcMar>
            <w:vAlign w:val="center"/>
          </w:tcPr>
          <w:p>
            <w:pPr>
              <w:spacing w:after="0" w:line="235" w:lineRule="auto"/>
            </w:pPr>
            <w:r>
              <w:rPr>
                <w:sz w:val="14"/>
              </w:rPr>
              <w:t>Attendee</w:t>
            </w:r>
          </w:p>
        </w:tc>
        <w:tc>
          <w:tcPr>
            <w:tcW w:type="dxa" w:w="7560"/>
            <w:tcMar>
              <w:top w:w="65" w:type="dxa"/>
              <w:start w:w="65" w:type="dxa"/>
              <w:bottom w:w="65" w:type="dxa"/>
              <w:end w:w="65" w:type="dxa"/>
            </w:tcMar>
            <w:vAlign w:val="center"/>
          </w:tcPr>
          <w:p>
            <w:pPr>
              <w:spacing w:after="0" w:line="235" w:lineRule="auto"/>
            </w:pPr>
            <w:r>
              <w:rPr>
                <w:sz w:val="14"/>
              </w:rPr>
              <w:t>A person invited to participate without voting rights unless expressly authorised.</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Management</w:t>
            </w:r>
          </w:p>
        </w:tc>
        <w:tc>
          <w:tcPr>
            <w:tcW w:type="dxa" w:w="7560"/>
            <w:tcMar>
              <w:top w:w="65" w:type="dxa"/>
              <w:start w:w="65" w:type="dxa"/>
              <w:bottom w:w="65" w:type="dxa"/>
              <w:end w:w="65" w:type="dxa"/>
            </w:tcMar>
            <w:vAlign w:val="center"/>
            <w:shd w:fill="F4F7FA"/>
          </w:tcPr>
          <w:p>
            <w:pPr>
              <w:spacing w:after="0" w:line="235" w:lineRule="auto"/>
            </w:pPr>
            <w:r>
              <w:rPr>
                <w:sz w:val="14"/>
              </w:rPr>
              <w:t>Executives and personnel responsible for day-to-day operation and implementation.</w:t>
            </w:r>
          </w:p>
        </w:tc>
      </w:tr>
      <w:tr>
        <w:trPr>
          <w:cantSplit/>
        </w:trPr>
        <w:tc>
          <w:tcPr>
            <w:tcW w:type="dxa" w:w="2232"/>
            <w:tcMar>
              <w:top w:w="65" w:type="dxa"/>
              <w:start w:w="65" w:type="dxa"/>
              <w:bottom w:w="65" w:type="dxa"/>
              <w:end w:w="65" w:type="dxa"/>
            </w:tcMar>
            <w:vAlign w:val="center"/>
          </w:tcPr>
          <w:p>
            <w:pPr>
              <w:spacing w:after="0" w:line="235" w:lineRule="auto"/>
            </w:pPr>
            <w:r>
              <w:rPr>
                <w:sz w:val="14"/>
              </w:rPr>
              <w:t>Material matter</w:t>
            </w:r>
          </w:p>
        </w:tc>
        <w:tc>
          <w:tcPr>
            <w:tcW w:type="dxa" w:w="7560"/>
            <w:tcMar>
              <w:top w:w="65" w:type="dxa"/>
              <w:start w:w="65" w:type="dxa"/>
              <w:bottom w:w="65" w:type="dxa"/>
              <w:end w:w="65" w:type="dxa"/>
            </w:tcMar>
            <w:vAlign w:val="center"/>
          </w:tcPr>
          <w:p>
            <w:pPr>
              <w:spacing w:after="0" w:line="235" w:lineRule="auto"/>
            </w:pPr>
            <w:r>
              <w:rPr>
                <w:sz w:val="14"/>
              </w:rPr>
              <w:t>A matter meeting an approved qualitative or quantitative escalation threshold.</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Ethics programme</w:t>
            </w:r>
          </w:p>
        </w:tc>
        <w:tc>
          <w:tcPr>
            <w:tcW w:type="dxa" w:w="7560"/>
            <w:tcMar>
              <w:top w:w="65" w:type="dxa"/>
              <w:start w:w="65" w:type="dxa"/>
              <w:bottom w:w="65" w:type="dxa"/>
              <w:end w:w="65" w:type="dxa"/>
            </w:tcMar>
            <w:vAlign w:val="center"/>
            <w:shd w:fill="F4F7FA"/>
          </w:tcPr>
          <w:p>
            <w:pPr>
              <w:spacing w:after="0" w:line="235" w:lineRule="auto"/>
            </w:pPr>
            <w:r>
              <w:rPr>
                <w:sz w:val="14"/>
              </w:rPr>
              <w:t>Policies, governance, risk assessment, training, advice, reporting, investigation and monitoring arrangements.</w:t>
            </w:r>
          </w:p>
        </w:tc>
      </w:tr>
      <w:tr>
        <w:trPr>
          <w:cantSplit/>
        </w:trPr>
        <w:tc>
          <w:tcPr>
            <w:tcW w:type="dxa" w:w="2232"/>
            <w:tcMar>
              <w:top w:w="65" w:type="dxa"/>
              <w:start w:w="65" w:type="dxa"/>
              <w:bottom w:w="65" w:type="dxa"/>
              <w:end w:w="65" w:type="dxa"/>
            </w:tcMar>
            <w:vAlign w:val="center"/>
          </w:tcPr>
          <w:p>
            <w:pPr>
              <w:spacing w:after="0" w:line="235" w:lineRule="auto"/>
            </w:pPr>
            <w:r>
              <w:rPr>
                <w:sz w:val="14"/>
              </w:rPr>
              <w:t>Independent</w:t>
            </w:r>
          </w:p>
        </w:tc>
        <w:tc>
          <w:tcPr>
            <w:tcW w:type="dxa" w:w="7560"/>
            <w:tcMar>
              <w:top w:w="65" w:type="dxa"/>
              <w:start w:w="65" w:type="dxa"/>
              <w:bottom w:w="65" w:type="dxa"/>
              <w:end w:w="65" w:type="dxa"/>
            </w:tcMar>
            <w:vAlign w:val="center"/>
          </w:tcPr>
          <w:p>
            <w:pPr>
              <w:spacing w:after="0" w:line="235" w:lineRule="auto"/>
            </w:pPr>
            <w:r>
              <w:rPr>
                <w:sz w:val="14"/>
              </w:rPr>
              <w:t>Free from relationships or interests that could materially impair objective judgment.</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Conflict of interest</w:t>
            </w:r>
          </w:p>
        </w:tc>
        <w:tc>
          <w:tcPr>
            <w:tcW w:type="dxa" w:w="7560"/>
            <w:tcMar>
              <w:top w:w="65" w:type="dxa"/>
              <w:start w:w="65" w:type="dxa"/>
              <w:bottom w:w="65" w:type="dxa"/>
              <w:end w:w="65" w:type="dxa"/>
            </w:tcMar>
            <w:vAlign w:val="center"/>
            <w:shd w:fill="F4F7FA"/>
          </w:tcPr>
          <w:p>
            <w:pPr>
              <w:spacing w:after="0" w:line="235" w:lineRule="auto"/>
            </w:pPr>
            <w:r>
              <w:rPr>
                <w:sz w:val="14"/>
              </w:rPr>
              <w:t>An actual, potential or perceived conflict between duties and personal or other interests.</w:t>
            </w:r>
          </w:p>
        </w:tc>
      </w:tr>
      <w:tr>
        <w:trPr>
          <w:cantSplit/>
        </w:trPr>
        <w:tc>
          <w:tcPr>
            <w:tcW w:type="dxa" w:w="2232"/>
            <w:tcMar>
              <w:top w:w="65" w:type="dxa"/>
              <w:start w:w="65" w:type="dxa"/>
              <w:bottom w:w="65" w:type="dxa"/>
              <w:end w:w="65" w:type="dxa"/>
            </w:tcMar>
            <w:vAlign w:val="center"/>
          </w:tcPr>
          <w:p>
            <w:pPr>
              <w:spacing w:after="0" w:line="235" w:lineRule="auto"/>
            </w:pPr>
            <w:r>
              <w:rPr>
                <w:sz w:val="14"/>
              </w:rPr>
              <w:t>Secretary</w:t>
            </w:r>
          </w:p>
        </w:tc>
        <w:tc>
          <w:tcPr>
            <w:tcW w:type="dxa" w:w="7560"/>
            <w:tcMar>
              <w:top w:w="65" w:type="dxa"/>
              <w:start w:w="65" w:type="dxa"/>
              <w:bottom w:w="65" w:type="dxa"/>
              <w:end w:w="65" w:type="dxa"/>
            </w:tcMar>
            <w:vAlign w:val="center"/>
          </w:tcPr>
          <w:p>
            <w:pPr>
              <w:spacing w:after="0" w:line="235" w:lineRule="auto"/>
            </w:pPr>
            <w:r>
              <w:rPr>
                <w:sz w:val="14"/>
              </w:rPr>
              <w:t>The person providing governance, meeting and record support to the Committee.</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Executive session</w:t>
            </w:r>
          </w:p>
        </w:tc>
        <w:tc>
          <w:tcPr>
            <w:tcW w:type="dxa" w:w="7560"/>
            <w:tcMar>
              <w:top w:w="65" w:type="dxa"/>
              <w:start w:w="65" w:type="dxa"/>
              <w:bottom w:w="65" w:type="dxa"/>
              <w:end w:w="65" w:type="dxa"/>
            </w:tcMar>
            <w:vAlign w:val="center"/>
            <w:shd w:fill="F4F7FA"/>
          </w:tcPr>
          <w:p>
            <w:pPr>
              <w:spacing w:after="0" w:line="235" w:lineRule="auto"/>
            </w:pPr>
            <w:r>
              <w:rPr>
                <w:sz w:val="14"/>
              </w:rPr>
              <w:t>A meeting segment without specified management attendees.</w:t>
            </w:r>
          </w:p>
        </w:tc>
      </w:tr>
    </w:tbl>
    <w:p>
      <w:pPr>
        <w:spacing w:after="0"/>
      </w:pPr>
    </w:p>
    <w:p>
      <w:pPr>
        <w:pStyle w:val="Heading2"/>
      </w:pPr>
      <w:r>
        <w:t>Interpretation Rules</w:t>
      </w:r>
    </w:p>
    <w:p>
      <w:pPr>
        <w:pStyle w:val="ListBullet"/>
        <w:spacing w:after="60"/>
        <w:ind w:left="360"/>
      </w:pPr>
      <w:r>
        <w:t>Headings assist navigation and do not limit meaning.</w:t>
      </w:r>
    </w:p>
    <w:p>
      <w:pPr>
        <w:pStyle w:val="ListBullet"/>
        <w:spacing w:after="60"/>
        <w:ind w:left="360"/>
      </w:pPr>
      <w:r>
        <w:t>References to law include amendments and replacement requirements.</w:t>
      </w:r>
    </w:p>
    <w:p>
      <w:pPr>
        <w:pStyle w:val="ListBullet"/>
        <w:spacing w:after="60"/>
        <w:ind w:left="360"/>
      </w:pPr>
      <w:r>
        <w:t>The singular includes the plural where context permits.</w:t>
      </w:r>
    </w:p>
    <w:p>
      <w:pPr>
        <w:pStyle w:val="ListBullet"/>
        <w:spacing w:after="60"/>
        <w:ind w:left="360"/>
      </w:pPr>
      <w:r>
        <w:t>An approval may be written or electronic if permitted by governance rules.</w:t>
      </w:r>
    </w:p>
    <w:p>
      <w:pPr>
        <w:pStyle w:val="ListBullet"/>
        <w:spacing w:after="60"/>
        <w:ind w:left="360"/>
      </w:pPr>
      <w:r>
        <w:t>Any uncertainty about authority must be referred to the governing body or authorised legal adviser.</w:t>
      </w:r>
    </w:p>
    <w:p>
      <w:r>
        <w:br w:type="page"/>
      </w:r>
    </w:p>
    <w:p>
      <w:pPr>
        <w:pStyle w:val="Heading1"/>
      </w:pPr>
      <w:r>
        <w:t>Establishment and Status</w:t>
      </w:r>
    </w:p>
    <w:p>
      <w:r>
        <w:t>The governing body establishes the Committee as a standing committee and delegates the authority stated in these Terms. The Committee is accountable to the governing body and must operate within the organisation’s constitution, applicable law and reserved-matters schedule.</w:t>
      </w:r>
    </w:p>
    <w:p>
      <w:pPr>
        <w:pStyle w:val="Heading2"/>
      </w:pPr>
      <w:r>
        <w:t>Status</w:t>
      </w:r>
    </w:p>
    <w:p>
      <w:r>
        <w:t>☐ Standing committee of the governing body.</w:t>
      </w:r>
    </w:p>
    <w:p>
      <w:r>
        <w:t>☐ Advisory except for matters expressly delegated for decision.</w:t>
      </w:r>
    </w:p>
    <w:p>
      <w:r>
        <w:t>☐ Authorised to obtain information and independent advice within approved limits.</w:t>
      </w:r>
    </w:p>
    <w:p>
      <w:r>
        <w:t>☐ Required to report material matters promptly to the governing body.</w:t>
      </w:r>
    </w:p>
    <w:p>
      <w:r>
        <w:t>☐ Subject to governing-body review, amendment and dissolution.</w:t>
      </w:r>
    </w:p>
    <w:p>
      <w:pPr>
        <w:pStyle w:val="Heading2"/>
      </w:pPr>
      <w:r>
        <w:t>Relationship to Collective Responsibility</w:t>
      </w:r>
    </w:p>
    <w:p>
      <w:r>
        <w:t>Delegation does not release the governing body or individual members from their duties. The governing body remains responsible for decisions reserved to it and should receive sufficient information to understand the Committee’s work, conclusions, limitations and unresolved concerns.</w:t>
      </w:r>
    </w:p>
    <w:p>
      <w:pPr>
        <w:pStyle w:val="Heading2"/>
      </w:pPr>
      <w:r>
        <w:t>Management Responsibility</w:t>
      </w:r>
    </w:p>
    <w:p>
      <w:r>
        <w:t>Management designs and operates governance and ethics systems, promotes ethical conduct, investigates and remediates concerns through authorised processes, and provides complete and timely information. The Committee oversees and challenges; it does not manage individual cases or daily controls.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Date established</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Resolution reference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Legal status</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Parent body</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Term expiry if any</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Mandate</w:t>
      </w:r>
    </w:p>
    <w:p>
      <w:r>
        <w:t>The Committee’s mandate is to assist the governing body in overseeing whether governance structures, leadership conduct, ethical culture, integrity controls and accountability arrangements are appropriate, effective and aligned with the organisation’s purpose, duties and risk profile.</w:t>
      </w:r>
    </w:p>
    <w:p>
      <w:pPr>
        <w:pStyle w:val="Heading2"/>
      </w:pPr>
      <w:r>
        <w:t>Core Mandate Areas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2376"/>
            <w:shd w:fill="17365D"/>
            <w:tcMar>
              <w:top w:w="65" w:type="dxa"/>
              <w:start w:w="65" w:type="dxa"/>
              <w:bottom w:w="65" w:type="dxa"/>
              <w:end w:w="65" w:type="dxa"/>
            </w:tcMar>
            <w:vAlign w:val="center"/>
          </w:tcPr>
          <w:p>
            <w:r>
              <w:rPr>
                <w:b/>
                <w:color w:val="FFFFFF"/>
                <w:sz w:val="14"/>
              </w:rPr>
              <w:t>Area</w:t>
            </w:r>
          </w:p>
        </w:tc>
        <w:tc>
          <w:tcPr>
            <w:tcW w:type="dxa" w:w="7416"/>
            <w:shd w:fill="17365D"/>
            <w:tcMar>
              <w:top w:w="65" w:type="dxa"/>
              <w:start w:w="65" w:type="dxa"/>
              <w:bottom w:w="65" w:type="dxa"/>
              <w:end w:w="65" w:type="dxa"/>
            </w:tcMar>
            <w:vAlign w:val="center"/>
          </w:tcPr>
          <w:p>
            <w:r>
              <w:rPr>
                <w:b/>
                <w:color w:val="FFFFFF"/>
                <w:sz w:val="14"/>
              </w:rPr>
              <w:t>Oversight objective</w:t>
            </w:r>
          </w:p>
        </w:tc>
      </w:tr>
      <w:tr>
        <w:trPr>
          <w:cantSplit/>
        </w:trPr>
        <w:tc>
          <w:tcPr>
            <w:tcW w:type="dxa" w:w="2376"/>
            <w:tcMar>
              <w:top w:w="65" w:type="dxa"/>
              <w:start w:w="65" w:type="dxa"/>
              <w:bottom w:w="65" w:type="dxa"/>
              <w:end w:w="65" w:type="dxa"/>
            </w:tcMar>
            <w:vAlign w:val="center"/>
          </w:tcPr>
          <w:p>
            <w:pPr>
              <w:spacing w:after="0" w:line="235" w:lineRule="auto"/>
            </w:pPr>
            <w:r>
              <w:rPr>
                <w:sz w:val="14"/>
              </w:rPr>
              <w:t>Governance framework</w:t>
            </w:r>
          </w:p>
        </w:tc>
        <w:tc>
          <w:tcPr>
            <w:tcW w:type="dxa" w:w="7416"/>
            <w:tcMar>
              <w:top w:w="65" w:type="dxa"/>
              <w:start w:w="65" w:type="dxa"/>
              <w:bottom w:w="65" w:type="dxa"/>
              <w:end w:w="65" w:type="dxa"/>
            </w:tcMar>
            <w:vAlign w:val="center"/>
          </w:tcPr>
          <w:p>
            <w:pPr>
              <w:spacing w:after="0" w:line="235" w:lineRule="auto"/>
            </w:pPr>
            <w:r>
              <w:rPr>
                <w:sz w:val="14"/>
              </w:rPr>
              <w:t>Structures, delegated authorities, policies and accountability remain coherent and current.</w:t>
            </w:r>
          </w:p>
        </w:tc>
      </w:tr>
      <w:tr>
        <w:trPr>
          <w:cantSplit/>
        </w:trPr>
        <w:tc>
          <w:tcPr>
            <w:tcW w:type="dxa" w:w="2376"/>
            <w:tcMar>
              <w:top w:w="65" w:type="dxa"/>
              <w:start w:w="65" w:type="dxa"/>
              <w:bottom w:w="65" w:type="dxa"/>
              <w:end w:w="65" w:type="dxa"/>
            </w:tcMar>
            <w:vAlign w:val="center"/>
            <w:shd w:fill="F4F7FA"/>
          </w:tcPr>
          <w:p>
            <w:pPr>
              <w:spacing w:after="0" w:line="235" w:lineRule="auto"/>
            </w:pPr>
            <w:r>
              <w:rPr>
                <w:sz w:val="14"/>
              </w:rPr>
              <w:t>Ethical culture</w:t>
            </w:r>
          </w:p>
        </w:tc>
        <w:tc>
          <w:tcPr>
            <w:tcW w:type="dxa" w:w="7416"/>
            <w:tcMar>
              <w:top w:w="65" w:type="dxa"/>
              <w:start w:w="65" w:type="dxa"/>
              <w:bottom w:w="65" w:type="dxa"/>
              <w:end w:w="65" w:type="dxa"/>
            </w:tcMar>
            <w:vAlign w:val="center"/>
            <w:shd w:fill="F4F7FA"/>
          </w:tcPr>
          <w:p>
            <w:pPr>
              <w:spacing w:after="0" w:line="235" w:lineRule="auto"/>
            </w:pPr>
            <w:r>
              <w:rPr>
                <w:sz w:val="14"/>
              </w:rPr>
              <w:t>Leadership behaviour, incentives and speak-up conditions support integrity in practice.</w:t>
            </w:r>
          </w:p>
        </w:tc>
      </w:tr>
      <w:tr>
        <w:trPr>
          <w:cantSplit/>
        </w:trPr>
        <w:tc>
          <w:tcPr>
            <w:tcW w:type="dxa" w:w="2376"/>
            <w:tcMar>
              <w:top w:w="65" w:type="dxa"/>
              <w:start w:w="65" w:type="dxa"/>
              <w:bottom w:w="65" w:type="dxa"/>
              <w:end w:w="65" w:type="dxa"/>
            </w:tcMar>
            <w:vAlign w:val="center"/>
          </w:tcPr>
          <w:p>
            <w:pPr>
              <w:spacing w:after="0" w:line="235" w:lineRule="auto"/>
            </w:pPr>
            <w:r>
              <w:rPr>
                <w:sz w:val="14"/>
              </w:rPr>
              <w:t>Code and conduct standards</w:t>
            </w:r>
          </w:p>
        </w:tc>
        <w:tc>
          <w:tcPr>
            <w:tcW w:type="dxa" w:w="7416"/>
            <w:tcMar>
              <w:top w:w="65" w:type="dxa"/>
              <w:start w:w="65" w:type="dxa"/>
              <w:bottom w:w="65" w:type="dxa"/>
              <w:end w:w="65" w:type="dxa"/>
            </w:tcMar>
            <w:vAlign w:val="center"/>
          </w:tcPr>
          <w:p>
            <w:pPr>
              <w:spacing w:after="0" w:line="235" w:lineRule="auto"/>
            </w:pPr>
            <w:r>
              <w:rPr>
                <w:sz w:val="14"/>
              </w:rPr>
              <w:t>Standards are clear, understood, implemented and enforced consistently.</w:t>
            </w:r>
          </w:p>
        </w:tc>
      </w:tr>
      <w:tr>
        <w:trPr>
          <w:cantSplit/>
        </w:trPr>
        <w:tc>
          <w:tcPr>
            <w:tcW w:type="dxa" w:w="2376"/>
            <w:tcMar>
              <w:top w:w="65" w:type="dxa"/>
              <w:start w:w="65" w:type="dxa"/>
              <w:bottom w:w="65" w:type="dxa"/>
              <w:end w:w="65" w:type="dxa"/>
            </w:tcMar>
            <w:vAlign w:val="center"/>
            <w:shd w:fill="F4F7FA"/>
          </w:tcPr>
          <w:p>
            <w:pPr>
              <w:spacing w:after="0" w:line="235" w:lineRule="auto"/>
            </w:pPr>
            <w:r>
              <w:rPr>
                <w:sz w:val="14"/>
              </w:rPr>
              <w:t>Integrity risk</w:t>
            </w:r>
          </w:p>
        </w:tc>
        <w:tc>
          <w:tcPr>
            <w:tcW w:type="dxa" w:w="7416"/>
            <w:tcMar>
              <w:top w:w="65" w:type="dxa"/>
              <w:start w:w="65" w:type="dxa"/>
              <w:bottom w:w="65" w:type="dxa"/>
              <w:end w:w="65" w:type="dxa"/>
            </w:tcMar>
            <w:vAlign w:val="center"/>
            <w:shd w:fill="F4F7FA"/>
          </w:tcPr>
          <w:p>
            <w:pPr>
              <w:spacing w:after="0" w:line="235" w:lineRule="auto"/>
            </w:pPr>
            <w:r>
              <w:rPr>
                <w:sz w:val="14"/>
              </w:rPr>
              <w:t>Bribery, corruption, fraud, conflicts, abuse of authority and related risks are identified and managed.</w:t>
            </w:r>
          </w:p>
        </w:tc>
      </w:tr>
      <w:tr>
        <w:trPr>
          <w:cantSplit/>
        </w:trPr>
        <w:tc>
          <w:tcPr>
            <w:tcW w:type="dxa" w:w="2376"/>
            <w:tcMar>
              <w:top w:w="65" w:type="dxa"/>
              <w:start w:w="65" w:type="dxa"/>
              <w:bottom w:w="65" w:type="dxa"/>
              <w:end w:w="65" w:type="dxa"/>
            </w:tcMar>
            <w:vAlign w:val="center"/>
          </w:tcPr>
          <w:p>
            <w:pPr>
              <w:spacing w:after="0" w:line="235" w:lineRule="auto"/>
            </w:pPr>
            <w:r>
              <w:rPr>
                <w:sz w:val="14"/>
              </w:rPr>
              <w:t>Speak-up and investigations</w:t>
            </w:r>
          </w:p>
        </w:tc>
        <w:tc>
          <w:tcPr>
            <w:tcW w:type="dxa" w:w="7416"/>
            <w:tcMar>
              <w:top w:w="65" w:type="dxa"/>
              <w:start w:w="65" w:type="dxa"/>
              <w:bottom w:w="65" w:type="dxa"/>
              <w:end w:w="65" w:type="dxa"/>
            </w:tcMar>
            <w:vAlign w:val="center"/>
          </w:tcPr>
          <w:p>
            <w:pPr>
              <w:spacing w:after="0" w:line="235" w:lineRule="auto"/>
            </w:pPr>
            <w:r>
              <w:rPr>
                <w:sz w:val="14"/>
              </w:rPr>
              <w:t>Concerns are received safely, investigated fairly and remediated promptly.</w:t>
            </w:r>
          </w:p>
        </w:tc>
      </w:tr>
      <w:tr>
        <w:trPr>
          <w:cantSplit/>
        </w:trPr>
        <w:tc>
          <w:tcPr>
            <w:tcW w:type="dxa" w:w="2376"/>
            <w:tcMar>
              <w:top w:w="65" w:type="dxa"/>
              <w:start w:w="65" w:type="dxa"/>
              <w:bottom w:w="65" w:type="dxa"/>
              <w:end w:w="65" w:type="dxa"/>
            </w:tcMar>
            <w:vAlign w:val="center"/>
            <w:shd w:fill="F4F7FA"/>
          </w:tcPr>
          <w:p>
            <w:pPr>
              <w:spacing w:after="0" w:line="235" w:lineRule="auto"/>
            </w:pPr>
            <w:r>
              <w:rPr>
                <w:sz w:val="14"/>
              </w:rPr>
              <w:t>Leadership accountability</w:t>
            </w:r>
          </w:p>
        </w:tc>
        <w:tc>
          <w:tcPr>
            <w:tcW w:type="dxa" w:w="7416"/>
            <w:tcMar>
              <w:top w:w="65" w:type="dxa"/>
              <w:start w:w="65" w:type="dxa"/>
              <w:bottom w:w="65" w:type="dxa"/>
              <w:end w:w="65" w:type="dxa"/>
            </w:tcMar>
            <w:vAlign w:val="center"/>
            <w:shd w:fill="F4F7FA"/>
          </w:tcPr>
          <w:p>
            <w:pPr>
              <w:spacing w:after="0" w:line="235" w:lineRule="auto"/>
            </w:pPr>
            <w:r>
              <w:rPr>
                <w:sz w:val="14"/>
              </w:rPr>
              <w:t>Senior conduct and material governance failures receive independent oversight.</w:t>
            </w:r>
          </w:p>
        </w:tc>
      </w:tr>
      <w:tr>
        <w:trPr>
          <w:cantSplit/>
        </w:trPr>
        <w:tc>
          <w:tcPr>
            <w:tcW w:type="dxa" w:w="2376"/>
            <w:tcMar>
              <w:top w:w="65" w:type="dxa"/>
              <w:start w:w="65" w:type="dxa"/>
              <w:bottom w:w="65" w:type="dxa"/>
              <w:end w:w="65" w:type="dxa"/>
            </w:tcMar>
            <w:vAlign w:val="center"/>
          </w:tcPr>
          <w:p>
            <w:pPr>
              <w:spacing w:after="0" w:line="235" w:lineRule="auto"/>
            </w:pPr>
            <w:r>
              <w:rPr>
                <w:sz w:val="14"/>
              </w:rPr>
              <w:t>Stakeholder trust</w:t>
            </w:r>
          </w:p>
        </w:tc>
        <w:tc>
          <w:tcPr>
            <w:tcW w:type="dxa" w:w="7416"/>
            <w:tcMar>
              <w:top w:w="65" w:type="dxa"/>
              <w:start w:w="65" w:type="dxa"/>
              <w:bottom w:w="65" w:type="dxa"/>
              <w:end w:w="65" w:type="dxa"/>
            </w:tcMar>
            <w:vAlign w:val="center"/>
          </w:tcPr>
          <w:p>
            <w:pPr>
              <w:spacing w:after="0" w:line="235" w:lineRule="auto"/>
            </w:pPr>
            <w:r>
              <w:rPr>
                <w:sz w:val="14"/>
              </w:rPr>
              <w:t>Material ethics commitments and disclosures are accurate and credible.</w:t>
            </w:r>
          </w:p>
        </w:tc>
      </w:tr>
      <w:tr>
        <w:trPr>
          <w:cantSplit/>
        </w:trPr>
        <w:tc>
          <w:tcPr>
            <w:tcW w:type="dxa" w:w="2376"/>
            <w:tcMar>
              <w:top w:w="65" w:type="dxa"/>
              <w:start w:w="65" w:type="dxa"/>
              <w:bottom w:w="65" w:type="dxa"/>
              <w:end w:w="65" w:type="dxa"/>
            </w:tcMar>
            <w:vAlign w:val="center"/>
            <w:shd w:fill="F4F7FA"/>
          </w:tcPr>
          <w:p>
            <w:pPr>
              <w:spacing w:after="0" w:line="235" w:lineRule="auto"/>
            </w:pPr>
            <w:r>
              <w:rPr>
                <w:sz w:val="14"/>
              </w:rPr>
              <w:t>Continuous improvement</w:t>
            </w:r>
          </w:p>
        </w:tc>
        <w:tc>
          <w:tcPr>
            <w:tcW w:type="dxa" w:w="7416"/>
            <w:tcMar>
              <w:top w:w="65" w:type="dxa"/>
              <w:start w:w="65" w:type="dxa"/>
              <w:bottom w:w="65" w:type="dxa"/>
              <w:end w:w="65" w:type="dxa"/>
            </w:tcMar>
            <w:vAlign w:val="center"/>
            <w:shd w:fill="F4F7FA"/>
          </w:tcPr>
          <w:p>
            <w:pPr>
              <w:spacing w:after="0" w:line="235" w:lineRule="auto"/>
            </w:pPr>
            <w:r>
              <w:rPr>
                <w:sz w:val="14"/>
              </w:rPr>
              <w:t>Lessons, monitoring and assurance lead to demonstrable improvement.</w:t>
            </w:r>
          </w:p>
        </w:tc>
      </w:tr>
    </w:tbl>
    <w:p>
      <w:pPr>
        <w:spacing w:after="0"/>
      </w:pPr>
    </w:p>
    <w:p>
      <w:pPr>
        <w:pStyle w:val="Heading2"/>
      </w:pPr>
      <w:r>
        <w:t>Boundary of Mandate</w:t>
      </w:r>
    </w:p>
    <w:p>
      <w:r>
        <w:t>The Committee should not assume operational ownership, direct an investigation to reach a preferred outcome, decide matters reserved to another committee, or disclose protected case information beyond legitimate need.</w:t>
      </w:r>
    </w:p>
    <w:p>
      <w:r>
        <w:br w:type="page"/>
      </w:r>
    </w:p>
    <w:p>
      <w:pPr>
        <w:pStyle w:val="Heading1"/>
      </w:pPr>
      <w:r>
        <w:t>Authority</w:t>
      </w:r>
    </w:p>
    <w:p>
      <w:pPr>
        <w:pStyle w:val="Heading2"/>
      </w:pPr>
      <w:r>
        <w:t>The Committee May</w:t>
      </w:r>
    </w:p>
    <w:p>
      <w:pPr>
        <w:pStyle w:val="ListBullet"/>
        <w:spacing w:after="60"/>
        <w:ind w:left="360"/>
      </w:pPr>
      <w:r>
        <w:t>Request timely access to relevant records, systems, personnel and advisers.</w:t>
      </w:r>
    </w:p>
    <w:p>
      <w:pPr>
        <w:pStyle w:val="ListBullet"/>
        <w:spacing w:after="60"/>
        <w:ind w:left="360"/>
      </w:pPr>
      <w:r>
        <w:t>Require management attendance and written or oral explanations.</w:t>
      </w:r>
    </w:p>
    <w:p>
      <w:pPr>
        <w:pStyle w:val="ListBullet"/>
        <w:spacing w:after="60"/>
        <w:ind w:left="360"/>
      </w:pPr>
      <w:r>
        <w:t>Commission independent reviews, investigations or assurance within approved authority.</w:t>
      </w:r>
    </w:p>
    <w:p>
      <w:pPr>
        <w:pStyle w:val="ListBullet"/>
        <w:spacing w:after="60"/>
        <w:ind w:left="360"/>
      </w:pPr>
      <w:r>
        <w:t>Meet privately with internal audit, compliance, legal, HR, external assurance providers or investigators.</w:t>
      </w:r>
    </w:p>
    <w:p>
      <w:pPr>
        <w:pStyle w:val="ListBullet"/>
        <w:spacing w:after="60"/>
        <w:ind w:left="360"/>
      </w:pPr>
      <w:r>
        <w:t>Refer matters to another committee, the full governing body or an external authority as required.</w:t>
      </w:r>
    </w:p>
    <w:p>
      <w:pPr>
        <w:pStyle w:val="ListBullet"/>
        <w:spacing w:after="60"/>
        <w:ind w:left="360"/>
      </w:pPr>
      <w:r>
        <w:t>Approve policies, plans, appointments or expenditure only where specifically delegated.</w:t>
      </w:r>
    </w:p>
    <w:p>
      <w:pPr>
        <w:pStyle w:val="ListBullet"/>
        <w:spacing w:after="60"/>
        <w:ind w:left="360"/>
      </w:pPr>
      <w:r>
        <w:t>Monitor management actions and require evidence of implementation and effectiveness.</w:t>
      </w:r>
    </w:p>
    <w:p>
      <w:pPr>
        <w:pStyle w:val="Heading2"/>
      </w:pPr>
      <w:r>
        <w:t>Conditions on Authority</w:t>
      </w:r>
    </w:p>
    <w:p>
      <w:r>
        <w:t>☐ Requests must be lawful, proportionate and within the mandate.</w:t>
      </w:r>
    </w:p>
    <w:p>
      <w:r>
        <w:t>☐ Confidential, privileged and personal information must be protected.</w:t>
      </w:r>
    </w:p>
    <w:p>
      <w:r>
        <w:t>☐ Independent advice must follow procurement and budget authority.</w:t>
      </w:r>
    </w:p>
    <w:p>
      <w:r>
        <w:t>☐ Case directions must preserve investigator independence and procedural fairness.</w:t>
      </w:r>
    </w:p>
    <w:p>
      <w:r>
        <w:t>☐ The Committee must not obstruct a regulator, law-enforcement body or protected disclosure.</w:t>
      </w:r>
    </w:p>
    <w:p>
      <w:r>
        <w:t>☐ Material commitments or public statements require authorised approval.</w:t>
      </w:r>
    </w:p>
    <w:p>
      <w:pPr>
        <w:pStyle w:val="Heading2"/>
      </w:pPr>
      <w:r>
        <w:t>Escalation Where Authority Is Unclear</w:t>
      </w:r>
    </w:p>
    <w:p>
      <w:r>
        <w:t>The Chair should pause the proposed action and seek advice from the secretary, legal adviser or governing-body chair. The decision, rationale and any temporary safeguards must be recorded.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Annual advisory budget</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Unplanned expenditure limit</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Independent adviser appointment authority</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Information request route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Emergency authority</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Reserved and Delegated Decisions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427"/>
        <w:gridCol w:w="3427"/>
        <w:gridCol w:w="3427"/>
      </w:tblGrid>
      <w:tr>
        <w:trPr>
          <w:tblHeader w:val="true"/>
          <w:cantSplit/>
        </w:trPr>
        <w:tc>
          <w:tcPr>
            <w:tcW w:type="dxa" w:w="3528"/>
            <w:shd w:fill="17365D"/>
            <w:tcMar>
              <w:top w:w="65" w:type="dxa"/>
              <w:start w:w="65" w:type="dxa"/>
              <w:bottom w:w="65" w:type="dxa"/>
              <w:end w:w="65" w:type="dxa"/>
            </w:tcMar>
            <w:vAlign w:val="center"/>
          </w:tcPr>
          <w:p>
            <w:r>
              <w:rPr>
                <w:b/>
                <w:color w:val="FFFFFF"/>
                <w:sz w:val="14"/>
              </w:rPr>
              <w:t>Matter</w:t>
            </w:r>
          </w:p>
        </w:tc>
        <w:tc>
          <w:tcPr>
            <w:tcW w:type="dxa" w:w="3600"/>
            <w:shd w:fill="17365D"/>
            <w:tcMar>
              <w:top w:w="65" w:type="dxa"/>
              <w:start w:w="65" w:type="dxa"/>
              <w:bottom w:w="65" w:type="dxa"/>
              <w:end w:w="65" w:type="dxa"/>
            </w:tcMar>
            <w:vAlign w:val="center"/>
          </w:tcPr>
          <w:p>
            <w:r>
              <w:rPr>
                <w:b/>
                <w:color w:val="FFFFFF"/>
                <w:sz w:val="14"/>
              </w:rPr>
              <w:t>Committee role</w:t>
            </w:r>
          </w:p>
        </w:tc>
        <w:tc>
          <w:tcPr>
            <w:tcW w:type="dxa" w:w="2664"/>
            <w:shd w:fill="17365D"/>
            <w:tcMar>
              <w:top w:w="65" w:type="dxa"/>
              <w:start w:w="65" w:type="dxa"/>
              <w:bottom w:w="65" w:type="dxa"/>
              <w:end w:w="65" w:type="dxa"/>
            </w:tcMar>
            <w:vAlign w:val="center"/>
          </w:tcPr>
          <w:p>
            <w:r>
              <w:rPr>
                <w:b/>
                <w:color w:val="FFFFFF"/>
                <w:sz w:val="14"/>
              </w:rPr>
              <w:t>Final authority</w:t>
            </w:r>
          </w:p>
        </w:tc>
      </w:tr>
      <w:tr>
        <w:trPr>
          <w:cantSplit/>
        </w:trPr>
        <w:tc>
          <w:tcPr>
            <w:tcW w:type="dxa" w:w="3528"/>
            <w:tcMar>
              <w:top w:w="65" w:type="dxa"/>
              <w:start w:w="65" w:type="dxa"/>
              <w:bottom w:w="65" w:type="dxa"/>
              <w:end w:w="65" w:type="dxa"/>
            </w:tcMar>
            <w:vAlign w:val="center"/>
          </w:tcPr>
          <w:p>
            <w:pPr>
              <w:spacing w:after="0" w:line="235" w:lineRule="auto"/>
            </w:pPr>
            <w:r>
              <w:rPr>
                <w:sz w:val="14"/>
              </w:rPr>
              <w:t>Terms of Reference and material amendments</w:t>
            </w:r>
          </w:p>
        </w:tc>
        <w:tc>
          <w:tcPr>
            <w:tcW w:type="dxa" w:w="3600"/>
            <w:tcMar>
              <w:top w:w="65" w:type="dxa"/>
              <w:start w:w="65" w:type="dxa"/>
              <w:bottom w:w="65" w:type="dxa"/>
              <w:end w:w="65" w:type="dxa"/>
            </w:tcMar>
            <w:vAlign w:val="center"/>
          </w:tcPr>
          <w:p>
            <w:pPr>
              <w:spacing w:after="0" w:line="235" w:lineRule="auto"/>
            </w:pPr>
            <w:r>
              <w:rPr>
                <w:sz w:val="14"/>
              </w:rPr>
              <w:t>Recommend</w:t>
            </w:r>
          </w:p>
        </w:tc>
        <w:tc>
          <w:tcPr>
            <w:tcW w:type="dxa" w:w="2664"/>
            <w:tcMar>
              <w:top w:w="65" w:type="dxa"/>
              <w:start w:w="65" w:type="dxa"/>
              <w:bottom w:w="65" w:type="dxa"/>
              <w:end w:w="65" w:type="dxa"/>
            </w:tcMar>
            <w:vAlign w:val="center"/>
          </w:tcPr>
          <w:p>
            <w:pPr>
              <w:spacing w:after="0" w:line="235" w:lineRule="auto"/>
            </w:pPr>
            <w:r>
              <w:rPr>
                <w:sz w:val="14"/>
              </w:rPr>
              <w:t>Governing body</w:t>
            </w:r>
          </w:p>
        </w:tc>
      </w:tr>
      <w:tr>
        <w:trPr>
          <w:cantSplit/>
        </w:trPr>
        <w:tc>
          <w:tcPr>
            <w:tcW w:type="dxa" w:w="3528"/>
            <w:tcMar>
              <w:top w:w="65" w:type="dxa"/>
              <w:start w:w="65" w:type="dxa"/>
              <w:bottom w:w="65" w:type="dxa"/>
              <w:end w:w="65" w:type="dxa"/>
            </w:tcMar>
            <w:vAlign w:val="center"/>
            <w:shd w:fill="F4F7FA"/>
          </w:tcPr>
          <w:p>
            <w:pPr>
              <w:spacing w:after="0" w:line="235" w:lineRule="auto"/>
            </w:pPr>
            <w:r>
              <w:rPr>
                <w:sz w:val="14"/>
              </w:rPr>
              <w:t>Annual Committee workplan</w:t>
            </w:r>
          </w:p>
        </w:tc>
        <w:tc>
          <w:tcPr>
            <w:tcW w:type="dxa" w:w="3600"/>
            <w:tcMar>
              <w:top w:w="65" w:type="dxa"/>
              <w:start w:w="65" w:type="dxa"/>
              <w:bottom w:w="65" w:type="dxa"/>
              <w:end w:w="65" w:type="dxa"/>
            </w:tcMar>
            <w:vAlign w:val="center"/>
            <w:shd w:fill="F4F7FA"/>
          </w:tcPr>
          <w:p>
            <w:pPr>
              <w:spacing w:after="0" w:line="235" w:lineRule="auto"/>
            </w:pPr>
            <w:r>
              <w:rPr>
                <w:sz w:val="14"/>
              </w:rPr>
              <w:t>Approve</w:t>
            </w:r>
          </w:p>
        </w:tc>
        <w:tc>
          <w:tcPr>
            <w:tcW w:type="dxa" w:w="2664"/>
            <w:tcMar>
              <w:top w:w="65" w:type="dxa"/>
              <w:start w:w="65" w:type="dxa"/>
              <w:bottom w:w="65" w:type="dxa"/>
              <w:end w:w="65" w:type="dxa"/>
            </w:tcMar>
            <w:vAlign w:val="center"/>
            <w:shd w:fill="F4F7FA"/>
          </w:tcPr>
          <w:p>
            <w:pPr>
              <w:spacing w:after="0" w:line="235" w:lineRule="auto"/>
            </w:pPr>
            <w:r>
              <w:rPr>
                <w:sz w:val="14"/>
              </w:rPr>
              <w:t>Committee</w:t>
            </w:r>
          </w:p>
        </w:tc>
      </w:tr>
      <w:tr>
        <w:trPr>
          <w:cantSplit/>
        </w:trPr>
        <w:tc>
          <w:tcPr>
            <w:tcW w:type="dxa" w:w="3528"/>
            <w:tcMar>
              <w:top w:w="65" w:type="dxa"/>
              <w:start w:w="65" w:type="dxa"/>
              <w:bottom w:w="65" w:type="dxa"/>
              <w:end w:w="65" w:type="dxa"/>
            </w:tcMar>
            <w:vAlign w:val="center"/>
          </w:tcPr>
          <w:p>
            <w:pPr>
              <w:spacing w:after="0" w:line="235" w:lineRule="auto"/>
            </w:pPr>
            <w:r>
              <w:rPr>
                <w:sz w:val="14"/>
              </w:rPr>
              <w:t>Governance and ethics policies</w:t>
            </w:r>
          </w:p>
        </w:tc>
        <w:tc>
          <w:tcPr>
            <w:tcW w:type="dxa" w:w="3600"/>
            <w:tcMar>
              <w:top w:w="65" w:type="dxa"/>
              <w:start w:w="65" w:type="dxa"/>
              <w:bottom w:w="65" w:type="dxa"/>
              <w:end w:w="65" w:type="dxa"/>
            </w:tcMar>
            <w:vAlign w:val="center"/>
          </w:tcPr>
          <w:p>
            <w:pPr>
              <w:spacing w:after="0" w:line="235" w:lineRule="auto"/>
            </w:pPr>
            <w:r>
              <w:rPr>
                <w:sz w:val="14"/>
              </w:rPr>
              <w:t>Approve or recommend as specified</w:t>
            </w:r>
          </w:p>
        </w:tc>
        <w:tc>
          <w:tcPr>
            <w:tcW w:type="dxa" w:w="2664"/>
            <w:tcMar>
              <w:top w:w="65" w:type="dxa"/>
              <w:start w:w="65" w:type="dxa"/>
              <w:bottom w:w="65" w:type="dxa"/>
              <w:end w:w="65" w:type="dxa"/>
            </w:tcMar>
            <w:vAlign w:val="center"/>
          </w:tcPr>
          <w:p>
            <w:pPr>
              <w:spacing w:after="0" w:line="235" w:lineRule="auto"/>
            </w:pPr>
            <w:r>
              <w:rPr>
                <w:sz w:val="14"/>
              </w:rPr>
              <w:t>Committee or governing body</w:t>
            </w:r>
          </w:p>
        </w:tc>
      </w:tr>
      <w:tr>
        <w:trPr>
          <w:cantSplit/>
        </w:trPr>
        <w:tc>
          <w:tcPr>
            <w:tcW w:type="dxa" w:w="3528"/>
            <w:tcMar>
              <w:top w:w="65" w:type="dxa"/>
              <w:start w:w="65" w:type="dxa"/>
              <w:bottom w:w="65" w:type="dxa"/>
              <w:end w:w="65" w:type="dxa"/>
            </w:tcMar>
            <w:vAlign w:val="center"/>
            <w:shd w:fill="F4F7FA"/>
          </w:tcPr>
          <w:p>
            <w:pPr>
              <w:spacing w:after="0" w:line="235" w:lineRule="auto"/>
            </w:pPr>
            <w:r>
              <w:rPr>
                <w:sz w:val="14"/>
              </w:rPr>
              <w:t>Code of ethics</w:t>
            </w:r>
          </w:p>
        </w:tc>
        <w:tc>
          <w:tcPr>
            <w:tcW w:type="dxa" w:w="3600"/>
            <w:tcMar>
              <w:top w:w="65" w:type="dxa"/>
              <w:start w:w="65" w:type="dxa"/>
              <w:bottom w:w="65" w:type="dxa"/>
              <w:end w:w="65" w:type="dxa"/>
            </w:tcMar>
            <w:vAlign w:val="center"/>
            <w:shd w:fill="F4F7FA"/>
          </w:tcPr>
          <w:p>
            <w:pPr>
              <w:spacing w:after="0" w:line="235" w:lineRule="auto"/>
            </w:pPr>
            <w:r>
              <w:rPr>
                <w:sz w:val="14"/>
              </w:rPr>
              <w:t>Recommend</w:t>
            </w:r>
          </w:p>
        </w:tc>
        <w:tc>
          <w:tcPr>
            <w:tcW w:type="dxa" w:w="2664"/>
            <w:tcMar>
              <w:top w:w="65" w:type="dxa"/>
              <w:start w:w="65" w:type="dxa"/>
              <w:bottom w:w="65" w:type="dxa"/>
              <w:end w:w="65" w:type="dxa"/>
            </w:tcMar>
            <w:vAlign w:val="center"/>
            <w:shd w:fill="F4F7FA"/>
          </w:tcPr>
          <w:p>
            <w:pPr>
              <w:spacing w:after="0" w:line="235" w:lineRule="auto"/>
            </w:pPr>
            <w:r>
              <w:rPr>
                <w:sz w:val="14"/>
              </w:rPr>
              <w:t>Governing body</w:t>
            </w:r>
          </w:p>
        </w:tc>
      </w:tr>
      <w:tr>
        <w:trPr>
          <w:cantSplit/>
        </w:trPr>
        <w:tc>
          <w:tcPr>
            <w:tcW w:type="dxa" w:w="3528"/>
            <w:tcMar>
              <w:top w:w="65" w:type="dxa"/>
              <w:start w:w="65" w:type="dxa"/>
              <w:bottom w:w="65" w:type="dxa"/>
              <w:end w:w="65" w:type="dxa"/>
            </w:tcMar>
            <w:vAlign w:val="center"/>
          </w:tcPr>
          <w:p>
            <w:pPr>
              <w:spacing w:after="0" w:line="235" w:lineRule="auto"/>
            </w:pPr>
            <w:r>
              <w:rPr>
                <w:sz w:val="14"/>
              </w:rPr>
              <w:t>Committee member appointment or removal</w:t>
            </w:r>
          </w:p>
        </w:tc>
        <w:tc>
          <w:tcPr>
            <w:tcW w:type="dxa" w:w="3600"/>
            <w:tcMar>
              <w:top w:w="65" w:type="dxa"/>
              <w:start w:w="65" w:type="dxa"/>
              <w:bottom w:w="65" w:type="dxa"/>
              <w:end w:w="65" w:type="dxa"/>
            </w:tcMar>
            <w:vAlign w:val="center"/>
          </w:tcPr>
          <w:p>
            <w:pPr>
              <w:spacing w:after="0" w:line="235" w:lineRule="auto"/>
            </w:pPr>
            <w:r>
              <w:rPr>
                <w:sz w:val="14"/>
              </w:rPr>
              <w:t>Recommend</w:t>
            </w:r>
          </w:p>
        </w:tc>
        <w:tc>
          <w:tcPr>
            <w:tcW w:type="dxa" w:w="2664"/>
            <w:tcMar>
              <w:top w:w="65" w:type="dxa"/>
              <w:start w:w="65" w:type="dxa"/>
              <w:bottom w:w="65" w:type="dxa"/>
              <w:end w:w="65" w:type="dxa"/>
            </w:tcMar>
            <w:vAlign w:val="center"/>
          </w:tcPr>
          <w:p>
            <w:pPr>
              <w:spacing w:after="0" w:line="235" w:lineRule="auto"/>
            </w:pPr>
            <w:r>
              <w:rPr>
                <w:sz w:val="14"/>
              </w:rPr>
              <w:t>Governing body</w:t>
            </w:r>
          </w:p>
        </w:tc>
      </w:tr>
      <w:tr>
        <w:trPr>
          <w:cantSplit/>
        </w:trPr>
        <w:tc>
          <w:tcPr>
            <w:tcW w:type="dxa" w:w="3528"/>
            <w:tcMar>
              <w:top w:w="65" w:type="dxa"/>
              <w:start w:w="65" w:type="dxa"/>
              <w:bottom w:w="65" w:type="dxa"/>
              <w:end w:w="65" w:type="dxa"/>
            </w:tcMar>
            <w:vAlign w:val="center"/>
            <w:shd w:fill="F4F7FA"/>
          </w:tcPr>
          <w:p>
            <w:pPr>
              <w:spacing w:after="0" w:line="235" w:lineRule="auto"/>
            </w:pPr>
            <w:r>
              <w:rPr>
                <w:sz w:val="14"/>
              </w:rPr>
              <w:t>Chief ethics or compliance officer appointment</w:t>
            </w:r>
          </w:p>
        </w:tc>
        <w:tc>
          <w:tcPr>
            <w:tcW w:type="dxa" w:w="3600"/>
            <w:tcMar>
              <w:top w:w="65" w:type="dxa"/>
              <w:start w:w="65" w:type="dxa"/>
              <w:bottom w:w="65" w:type="dxa"/>
              <w:end w:w="65" w:type="dxa"/>
            </w:tcMar>
            <w:vAlign w:val="center"/>
            <w:shd w:fill="F4F7FA"/>
          </w:tcPr>
          <w:p>
            <w:pPr>
              <w:spacing w:after="0" w:line="235" w:lineRule="auto"/>
            </w:pPr>
            <w:r>
              <w:rPr>
                <w:sz w:val="14"/>
              </w:rPr>
              <w:t>Review or concur as delegated</w:t>
            </w:r>
          </w:p>
        </w:tc>
        <w:tc>
          <w:tcPr>
            <w:tcW w:type="dxa" w:w="2664"/>
            <w:tcMar>
              <w:top w:w="65" w:type="dxa"/>
              <w:start w:w="65" w:type="dxa"/>
              <w:bottom w:w="65" w:type="dxa"/>
              <w:end w:w="65" w:type="dxa"/>
            </w:tcMar>
            <w:vAlign w:val="center"/>
            <w:shd w:fill="F4F7FA"/>
          </w:tcPr>
          <w:p>
            <w:pPr>
              <w:spacing w:after="0" w:line="235" w:lineRule="auto"/>
            </w:pPr>
            <w:r>
              <w:rPr>
                <w:sz w:val="14"/>
              </w:rPr>
              <w:t>Governing body or chief executive</w:t>
            </w:r>
          </w:p>
        </w:tc>
      </w:tr>
      <w:tr>
        <w:trPr>
          <w:cantSplit/>
        </w:trPr>
        <w:tc>
          <w:tcPr>
            <w:tcW w:type="dxa" w:w="3528"/>
            <w:tcMar>
              <w:top w:w="65" w:type="dxa"/>
              <w:start w:w="65" w:type="dxa"/>
              <w:bottom w:w="65" w:type="dxa"/>
              <w:end w:w="65" w:type="dxa"/>
            </w:tcMar>
            <w:vAlign w:val="center"/>
          </w:tcPr>
          <w:p>
            <w:pPr>
              <w:spacing w:after="0" w:line="235" w:lineRule="auto"/>
            </w:pPr>
            <w:r>
              <w:rPr>
                <w:sz w:val="14"/>
              </w:rPr>
              <w:t>Material investigation involving senior leadership</w:t>
            </w:r>
          </w:p>
        </w:tc>
        <w:tc>
          <w:tcPr>
            <w:tcW w:type="dxa" w:w="3600"/>
            <w:tcMar>
              <w:top w:w="65" w:type="dxa"/>
              <w:start w:w="65" w:type="dxa"/>
              <w:bottom w:w="65" w:type="dxa"/>
              <w:end w:w="65" w:type="dxa"/>
            </w:tcMar>
            <w:vAlign w:val="center"/>
          </w:tcPr>
          <w:p>
            <w:pPr>
              <w:spacing w:after="0" w:line="235" w:lineRule="auto"/>
            </w:pPr>
            <w:r>
              <w:rPr>
                <w:sz w:val="14"/>
              </w:rPr>
              <w:t>Oversee independence and process</w:t>
            </w:r>
          </w:p>
        </w:tc>
        <w:tc>
          <w:tcPr>
            <w:tcW w:type="dxa" w:w="2664"/>
            <w:tcMar>
              <w:top w:w="65" w:type="dxa"/>
              <w:start w:w="65" w:type="dxa"/>
              <w:bottom w:w="65" w:type="dxa"/>
              <w:end w:w="65" w:type="dxa"/>
            </w:tcMar>
            <w:vAlign w:val="center"/>
          </w:tcPr>
          <w:p>
            <w:pPr>
              <w:spacing w:after="0" w:line="235" w:lineRule="auto"/>
            </w:pPr>
            <w:r>
              <w:rPr>
                <w:sz w:val="14"/>
              </w:rPr>
              <w:t>Governing body or authorised decision-maker</w:t>
            </w:r>
          </w:p>
        </w:tc>
      </w:tr>
      <w:tr>
        <w:trPr>
          <w:cantSplit/>
        </w:trPr>
        <w:tc>
          <w:tcPr>
            <w:tcW w:type="dxa" w:w="3528"/>
            <w:tcMar>
              <w:top w:w="65" w:type="dxa"/>
              <w:start w:w="65" w:type="dxa"/>
              <w:bottom w:w="65" w:type="dxa"/>
              <w:end w:w="65" w:type="dxa"/>
            </w:tcMar>
            <w:vAlign w:val="center"/>
            <w:shd w:fill="F4F7FA"/>
          </w:tcPr>
          <w:p>
            <w:pPr>
              <w:spacing w:after="0" w:line="235" w:lineRule="auto"/>
            </w:pPr>
            <w:r>
              <w:rPr>
                <w:sz w:val="14"/>
              </w:rPr>
              <w:t>Case findings and discipline</w:t>
            </w:r>
          </w:p>
        </w:tc>
        <w:tc>
          <w:tcPr>
            <w:tcW w:type="dxa" w:w="3600"/>
            <w:tcMar>
              <w:top w:w="65" w:type="dxa"/>
              <w:start w:w="65" w:type="dxa"/>
              <w:bottom w:w="65" w:type="dxa"/>
              <w:end w:w="65" w:type="dxa"/>
            </w:tcMar>
            <w:vAlign w:val="center"/>
            <w:shd w:fill="F4F7FA"/>
          </w:tcPr>
          <w:p>
            <w:pPr>
              <w:spacing w:after="0" w:line="235" w:lineRule="auto"/>
            </w:pPr>
            <w:r>
              <w:rPr>
                <w:sz w:val="14"/>
              </w:rPr>
              <w:t>Receive or refer; do not decide unless delegated</w:t>
            </w:r>
          </w:p>
        </w:tc>
        <w:tc>
          <w:tcPr>
            <w:tcW w:type="dxa" w:w="2664"/>
            <w:tcMar>
              <w:top w:w="65" w:type="dxa"/>
              <w:start w:w="65" w:type="dxa"/>
              <w:bottom w:w="65" w:type="dxa"/>
              <w:end w:w="65" w:type="dxa"/>
            </w:tcMar>
            <w:vAlign w:val="center"/>
            <w:shd w:fill="F4F7FA"/>
          </w:tcPr>
          <w:p>
            <w:pPr>
              <w:spacing w:after="0" w:line="235" w:lineRule="auto"/>
            </w:pPr>
            <w:r>
              <w:rPr>
                <w:sz w:val="14"/>
              </w:rPr>
              <w:t>Authorised decision-maker</w:t>
            </w:r>
          </w:p>
        </w:tc>
      </w:tr>
      <w:tr>
        <w:trPr>
          <w:cantSplit/>
        </w:trPr>
        <w:tc>
          <w:tcPr>
            <w:tcW w:type="dxa" w:w="3528"/>
            <w:tcMar>
              <w:top w:w="65" w:type="dxa"/>
              <w:start w:w="65" w:type="dxa"/>
              <w:bottom w:w="65" w:type="dxa"/>
              <w:end w:w="65" w:type="dxa"/>
            </w:tcMar>
            <w:vAlign w:val="center"/>
          </w:tcPr>
          <w:p>
            <w:pPr>
              <w:spacing w:after="0" w:line="235" w:lineRule="auto"/>
            </w:pPr>
            <w:r>
              <w:rPr>
                <w:sz w:val="14"/>
              </w:rPr>
              <w:t>Regulatory notification</w:t>
            </w:r>
          </w:p>
        </w:tc>
        <w:tc>
          <w:tcPr>
            <w:tcW w:type="dxa" w:w="3600"/>
            <w:tcMar>
              <w:top w:w="65" w:type="dxa"/>
              <w:start w:w="65" w:type="dxa"/>
              <w:bottom w:w="65" w:type="dxa"/>
              <w:end w:w="65" w:type="dxa"/>
            </w:tcMar>
            <w:vAlign w:val="center"/>
          </w:tcPr>
          <w:p>
            <w:pPr>
              <w:spacing w:after="0" w:line="235" w:lineRule="auto"/>
            </w:pPr>
            <w:r>
              <w:rPr>
                <w:sz w:val="14"/>
              </w:rPr>
              <w:t>Oversee decision and timeliness</w:t>
            </w:r>
          </w:p>
        </w:tc>
        <w:tc>
          <w:tcPr>
            <w:tcW w:type="dxa" w:w="2664"/>
            <w:tcMar>
              <w:top w:w="65" w:type="dxa"/>
              <w:start w:w="65" w:type="dxa"/>
              <w:bottom w:w="65" w:type="dxa"/>
              <w:end w:w="65" w:type="dxa"/>
            </w:tcMar>
            <w:vAlign w:val="center"/>
          </w:tcPr>
          <w:p>
            <w:pPr>
              <w:spacing w:after="0" w:line="235" w:lineRule="auto"/>
            </w:pPr>
            <w:r>
              <w:rPr>
                <w:sz w:val="14"/>
              </w:rPr>
              <w:t>Management or governing body under law</w:t>
            </w:r>
          </w:p>
        </w:tc>
      </w:tr>
      <w:tr>
        <w:trPr>
          <w:cantSplit/>
        </w:trPr>
        <w:tc>
          <w:tcPr>
            <w:tcW w:type="dxa" w:w="3528"/>
            <w:tcMar>
              <w:top w:w="65" w:type="dxa"/>
              <w:start w:w="65" w:type="dxa"/>
              <w:bottom w:w="65" w:type="dxa"/>
              <w:end w:w="65" w:type="dxa"/>
            </w:tcMar>
            <w:vAlign w:val="center"/>
            <w:shd w:fill="F4F7FA"/>
          </w:tcPr>
          <w:p>
            <w:pPr>
              <w:spacing w:after="0" w:line="235" w:lineRule="auto"/>
            </w:pPr>
            <w:r>
              <w:rPr>
                <w:sz w:val="14"/>
              </w:rPr>
              <w:t>Corrective-action extension or risk acceptance</w:t>
            </w:r>
          </w:p>
        </w:tc>
        <w:tc>
          <w:tcPr>
            <w:tcW w:type="dxa" w:w="3600"/>
            <w:tcMar>
              <w:top w:w="65" w:type="dxa"/>
              <w:start w:w="65" w:type="dxa"/>
              <w:bottom w:w="65" w:type="dxa"/>
              <w:end w:w="65" w:type="dxa"/>
            </w:tcMar>
            <w:vAlign w:val="center"/>
            <w:shd w:fill="F4F7FA"/>
          </w:tcPr>
          <w:p>
            <w:pPr>
              <w:spacing w:after="0" w:line="235" w:lineRule="auto"/>
            </w:pPr>
            <w:r>
              <w:rPr>
                <w:sz w:val="14"/>
              </w:rPr>
              <w:t>Approve within threshold</w:t>
            </w:r>
          </w:p>
        </w:tc>
        <w:tc>
          <w:tcPr>
            <w:tcW w:type="dxa" w:w="2664"/>
            <w:tcMar>
              <w:top w:w="65" w:type="dxa"/>
              <w:start w:w="65" w:type="dxa"/>
              <w:bottom w:w="65" w:type="dxa"/>
              <w:end w:w="65" w:type="dxa"/>
            </w:tcMar>
            <w:vAlign w:val="center"/>
            <w:shd w:fill="F4F7FA"/>
          </w:tcPr>
          <w:p>
            <w:pPr>
              <w:spacing w:after="0" w:line="235" w:lineRule="auto"/>
            </w:pPr>
            <w:r>
              <w:rPr>
                <w:sz w:val="14"/>
              </w:rPr>
              <w:t>Committee or governing body</w:t>
            </w:r>
          </w:p>
        </w:tc>
      </w:tr>
      <w:tr>
        <w:trPr>
          <w:cantSplit/>
        </w:trPr>
        <w:tc>
          <w:tcPr>
            <w:tcW w:type="dxa" w:w="3528"/>
            <w:tcMar>
              <w:top w:w="65" w:type="dxa"/>
              <w:start w:w="65" w:type="dxa"/>
              <w:bottom w:w="65" w:type="dxa"/>
              <w:end w:w="65" w:type="dxa"/>
            </w:tcMar>
            <w:vAlign w:val="center"/>
          </w:tcPr>
          <w:p>
            <w:pPr>
              <w:spacing w:after="0" w:line="235" w:lineRule="auto"/>
            </w:pPr>
            <w:r>
              <w:rPr>
                <w:sz w:val="14"/>
              </w:rPr>
              <w:t>Public ethics and governance disclosure</w:t>
            </w:r>
          </w:p>
        </w:tc>
        <w:tc>
          <w:tcPr>
            <w:tcW w:type="dxa" w:w="3600"/>
            <w:tcMar>
              <w:top w:w="65" w:type="dxa"/>
              <w:start w:w="65" w:type="dxa"/>
              <w:bottom w:w="65" w:type="dxa"/>
              <w:end w:w="65" w:type="dxa"/>
            </w:tcMar>
            <w:vAlign w:val="center"/>
          </w:tcPr>
          <w:p>
            <w:pPr>
              <w:spacing w:after="0" w:line="235" w:lineRule="auto"/>
            </w:pPr>
            <w:r>
              <w:rPr>
                <w:sz w:val="14"/>
              </w:rPr>
              <w:t>Review or recommend</w:t>
            </w:r>
          </w:p>
        </w:tc>
        <w:tc>
          <w:tcPr>
            <w:tcW w:type="dxa" w:w="2664"/>
            <w:tcMar>
              <w:top w:w="65" w:type="dxa"/>
              <w:start w:w="65" w:type="dxa"/>
              <w:bottom w:w="65" w:type="dxa"/>
              <w:end w:w="65" w:type="dxa"/>
            </w:tcMar>
            <w:vAlign w:val="center"/>
          </w:tcPr>
          <w:p>
            <w:pPr>
              <w:spacing w:after="0" w:line="235" w:lineRule="auto"/>
            </w:pPr>
            <w:r>
              <w:rPr>
                <w:sz w:val="14"/>
              </w:rPr>
              <w:t>Governing body</w:t>
            </w:r>
          </w:p>
        </w:tc>
      </w:tr>
      <w:tr>
        <w:trPr>
          <w:cantSplit/>
        </w:trPr>
        <w:tc>
          <w:tcPr>
            <w:tcW w:type="dxa" w:w="3528"/>
            <w:tcMar>
              <w:top w:w="65" w:type="dxa"/>
              <w:start w:w="65" w:type="dxa"/>
              <w:bottom w:w="65" w:type="dxa"/>
              <w:end w:w="65" w:type="dxa"/>
            </w:tcMar>
            <w:vAlign w:val="center"/>
            <w:shd w:fill="F4F7FA"/>
          </w:tcPr>
          <w:p>
            <w:pPr>
              <w:spacing w:after="0" w:line="235" w:lineRule="auto"/>
            </w:pPr>
            <w:r>
              <w:rPr>
                <w:sz w:val="14"/>
              </w:rPr>
              <w:t>External assurance engagement</w:t>
            </w:r>
          </w:p>
        </w:tc>
        <w:tc>
          <w:tcPr>
            <w:tcW w:type="dxa" w:w="3600"/>
            <w:tcMar>
              <w:top w:w="65" w:type="dxa"/>
              <w:start w:w="65" w:type="dxa"/>
              <w:bottom w:w="65" w:type="dxa"/>
              <w:end w:w="65" w:type="dxa"/>
            </w:tcMar>
            <w:vAlign w:val="center"/>
            <w:shd w:fill="F4F7FA"/>
          </w:tcPr>
          <w:p>
            <w:pPr>
              <w:spacing w:after="0" w:line="235" w:lineRule="auto"/>
            </w:pPr>
            <w:r>
              <w:rPr>
                <w:sz w:val="14"/>
              </w:rPr>
              <w:t>Approve within budget or recommend</w:t>
            </w:r>
          </w:p>
        </w:tc>
        <w:tc>
          <w:tcPr>
            <w:tcW w:type="dxa" w:w="2664"/>
            <w:tcMar>
              <w:top w:w="65" w:type="dxa"/>
              <w:start w:w="65" w:type="dxa"/>
              <w:bottom w:w="65" w:type="dxa"/>
              <w:end w:w="65" w:type="dxa"/>
            </w:tcMar>
            <w:vAlign w:val="center"/>
            <w:shd w:fill="F4F7FA"/>
          </w:tcPr>
          <w:p>
            <w:pPr>
              <w:spacing w:after="0" w:line="235" w:lineRule="auto"/>
            </w:pPr>
            <w:r>
              <w:rPr>
                <w:sz w:val="14"/>
              </w:rPr>
              <w:t>Committee or governing body</w:t>
            </w:r>
          </w:p>
        </w:tc>
      </w:tr>
    </w:tbl>
    <w:p>
      <w:pPr>
        <w:spacing w:after="0"/>
      </w:pPr>
    </w:p>
    <w:p>
      <w:pPr>
        <w:pStyle w:val="Heading2"/>
      </w:pPr>
      <w:r>
        <w:t>Delegation Record</w:t>
      </w:r>
    </w:p>
    <w:p>
      <w:r>
        <w:t>The organisation should maintain a current authority matrix stating financial thresholds, decision rights, emergency arrangements and matters that may not be delegated. Silence in these Terms does not create authority.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Authority matrix reference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Reserved matters reference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Last reviewed</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Owner</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Responsibilities for Governance Framework</w:t>
      </w:r>
    </w:p>
    <w:p>
      <w:pPr>
        <w:pStyle w:val="ListBullet"/>
        <w:spacing w:after="60"/>
        <w:ind w:left="360"/>
      </w:pPr>
      <w:r>
        <w:t>Review whether governance structures match the organisation’s size, ownership, purpose, sector and risk.</w:t>
      </w:r>
    </w:p>
    <w:p>
      <w:pPr>
        <w:pStyle w:val="ListBullet"/>
        <w:spacing w:after="60"/>
        <w:ind w:left="360"/>
      </w:pPr>
      <w:r>
        <w:t>Assess the clarity of governing-body, committee, executive and management responsibilities.</w:t>
      </w:r>
    </w:p>
    <w:p>
      <w:pPr>
        <w:pStyle w:val="ListBullet"/>
        <w:spacing w:after="60"/>
        <w:ind w:left="360"/>
      </w:pPr>
      <w:r>
        <w:t>Review the schedule of reserved matters and delegated authorities.</w:t>
      </w:r>
    </w:p>
    <w:p>
      <w:pPr>
        <w:pStyle w:val="ListBullet"/>
        <w:spacing w:after="60"/>
        <w:ind w:left="360"/>
      </w:pPr>
      <w:r>
        <w:t>Monitor compliance with constitutional documents, governance codes and required filings.</w:t>
      </w:r>
    </w:p>
    <w:p>
      <w:pPr>
        <w:pStyle w:val="ListBullet"/>
        <w:spacing w:after="60"/>
        <w:ind w:left="360"/>
      </w:pPr>
      <w:r>
        <w:t>Review key governance policies, registers and annual declarations.</w:t>
      </w:r>
    </w:p>
    <w:p>
      <w:pPr>
        <w:pStyle w:val="ListBullet"/>
        <w:spacing w:after="60"/>
        <w:ind w:left="360"/>
      </w:pPr>
      <w:r>
        <w:t>Consider governance implications of acquisitions, restructuring, new jurisdictions and major partnerships.</w:t>
      </w:r>
    </w:p>
    <w:p>
      <w:pPr>
        <w:pStyle w:val="ListBullet"/>
        <w:spacing w:after="60"/>
        <w:ind w:left="360"/>
      </w:pPr>
      <w:r>
        <w:t>Identify gaps, overlaps and conflicts among committee mandates.</w:t>
      </w:r>
    </w:p>
    <w:p>
      <w:pPr>
        <w:pStyle w:val="ListBullet"/>
        <w:spacing w:after="60"/>
        <w:ind w:left="360"/>
      </w:pPr>
      <w:r>
        <w:t>Monitor the timeliness and quality of information provided to governing bodies.</w:t>
      </w:r>
    </w:p>
    <w:p>
      <w:pPr>
        <w:pStyle w:val="ListBullet"/>
        <w:spacing w:after="60"/>
        <w:ind w:left="360"/>
      </w:pPr>
      <w:r>
        <w:t>Recommend improvements to board and committee processes, composition and accountability.</w:t>
      </w:r>
    </w:p>
    <w:p>
      <w:pPr>
        <w:pStyle w:val="Heading2"/>
      </w:pPr>
      <w:r>
        <w:t>Annual Governance Review</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2448"/>
            <w:shd w:fill="17365D"/>
            <w:tcMar>
              <w:top w:w="65" w:type="dxa"/>
              <w:start w:w="65" w:type="dxa"/>
              <w:bottom w:w="65" w:type="dxa"/>
              <w:end w:w="65" w:type="dxa"/>
            </w:tcMar>
            <w:vAlign w:val="center"/>
          </w:tcPr>
          <w:p>
            <w:r>
              <w:rPr>
                <w:b/>
                <w:color w:val="FFFFFF"/>
                <w:sz w:val="14"/>
              </w:rPr>
              <w:t>Review area</w:t>
            </w:r>
          </w:p>
        </w:tc>
        <w:tc>
          <w:tcPr>
            <w:tcW w:type="dxa" w:w="7344"/>
            <w:shd w:fill="17365D"/>
            <w:tcMar>
              <w:top w:w="65" w:type="dxa"/>
              <w:start w:w="65" w:type="dxa"/>
              <w:bottom w:w="65" w:type="dxa"/>
              <w:end w:w="65" w:type="dxa"/>
            </w:tcMar>
            <w:vAlign w:val="center"/>
          </w:tcPr>
          <w:p>
            <w:r>
              <w:rPr>
                <w:b/>
                <w:color w:val="FFFFFF"/>
                <w:sz w:val="14"/>
              </w:rPr>
              <w:t>Evidence</w:t>
            </w:r>
          </w:p>
        </w:tc>
      </w:tr>
      <w:tr>
        <w:trPr>
          <w:cantSplit/>
        </w:trPr>
        <w:tc>
          <w:tcPr>
            <w:tcW w:type="dxa" w:w="2448"/>
            <w:tcMar>
              <w:top w:w="65" w:type="dxa"/>
              <w:start w:w="65" w:type="dxa"/>
              <w:bottom w:w="65" w:type="dxa"/>
              <w:end w:w="65" w:type="dxa"/>
            </w:tcMar>
            <w:vAlign w:val="center"/>
          </w:tcPr>
          <w:p>
            <w:pPr>
              <w:spacing w:after="0" w:line="235" w:lineRule="auto"/>
            </w:pPr>
            <w:r>
              <w:rPr>
                <w:sz w:val="14"/>
              </w:rPr>
              <w:t>Structure and mandates</w:t>
            </w:r>
          </w:p>
        </w:tc>
        <w:tc>
          <w:tcPr>
            <w:tcW w:type="dxa" w:w="7344"/>
            <w:tcMar>
              <w:top w:w="65" w:type="dxa"/>
              <w:start w:w="65" w:type="dxa"/>
              <w:bottom w:w="65" w:type="dxa"/>
              <w:end w:w="65" w:type="dxa"/>
            </w:tcMar>
            <w:vAlign w:val="center"/>
          </w:tcPr>
          <w:p>
            <w:pPr>
              <w:spacing w:after="0" w:line="235" w:lineRule="auto"/>
            </w:pPr>
            <w:r>
              <w:rPr>
                <w:sz w:val="14"/>
              </w:rPr>
              <w:t>Board charter, committee terms, organisation chart and authority matrix.</w:t>
            </w:r>
          </w:p>
        </w:tc>
      </w:tr>
      <w:tr>
        <w:trPr>
          <w:cantSplit/>
        </w:trPr>
        <w:tc>
          <w:tcPr>
            <w:tcW w:type="dxa" w:w="2448"/>
            <w:tcMar>
              <w:top w:w="65" w:type="dxa"/>
              <w:start w:w="65" w:type="dxa"/>
              <w:bottom w:w="65" w:type="dxa"/>
              <w:end w:w="65" w:type="dxa"/>
            </w:tcMar>
            <w:vAlign w:val="center"/>
            <w:shd w:fill="F4F7FA"/>
          </w:tcPr>
          <w:p>
            <w:pPr>
              <w:spacing w:after="0" w:line="235" w:lineRule="auto"/>
            </w:pPr>
            <w:r>
              <w:rPr>
                <w:sz w:val="14"/>
              </w:rPr>
              <w:t>Compliance obligations</w:t>
            </w:r>
          </w:p>
        </w:tc>
        <w:tc>
          <w:tcPr>
            <w:tcW w:type="dxa" w:w="7344"/>
            <w:tcMar>
              <w:top w:w="65" w:type="dxa"/>
              <w:start w:w="65" w:type="dxa"/>
              <w:bottom w:w="65" w:type="dxa"/>
              <w:end w:w="65" w:type="dxa"/>
            </w:tcMar>
            <w:vAlign w:val="center"/>
            <w:shd w:fill="F4F7FA"/>
          </w:tcPr>
          <w:p>
            <w:pPr>
              <w:spacing w:after="0" w:line="235" w:lineRule="auto"/>
            </w:pPr>
            <w:r>
              <w:rPr>
                <w:sz w:val="14"/>
              </w:rPr>
              <w:t>Legal register, filings, licences, governance-code assessment and exceptions.</w:t>
            </w:r>
          </w:p>
        </w:tc>
      </w:tr>
      <w:tr>
        <w:trPr>
          <w:cantSplit/>
        </w:trPr>
        <w:tc>
          <w:tcPr>
            <w:tcW w:type="dxa" w:w="2448"/>
            <w:tcMar>
              <w:top w:w="65" w:type="dxa"/>
              <w:start w:w="65" w:type="dxa"/>
              <w:bottom w:w="65" w:type="dxa"/>
              <w:end w:w="65" w:type="dxa"/>
            </w:tcMar>
            <w:vAlign w:val="center"/>
          </w:tcPr>
          <w:p>
            <w:pPr>
              <w:spacing w:after="0" w:line="235" w:lineRule="auto"/>
            </w:pPr>
            <w:r>
              <w:rPr>
                <w:sz w:val="14"/>
              </w:rPr>
              <w:t>Decision quality</w:t>
            </w:r>
          </w:p>
        </w:tc>
        <w:tc>
          <w:tcPr>
            <w:tcW w:type="dxa" w:w="7344"/>
            <w:tcMar>
              <w:top w:w="65" w:type="dxa"/>
              <w:start w:w="65" w:type="dxa"/>
              <w:bottom w:w="65" w:type="dxa"/>
              <w:end w:w="65" w:type="dxa"/>
            </w:tcMar>
            <w:vAlign w:val="center"/>
          </w:tcPr>
          <w:p>
            <w:pPr>
              <w:spacing w:after="0" w:line="235" w:lineRule="auto"/>
            </w:pPr>
            <w:r>
              <w:rPr>
                <w:sz w:val="14"/>
              </w:rPr>
              <w:t>Papers, minutes, action records, challenge and dissent.</w:t>
            </w:r>
          </w:p>
        </w:tc>
      </w:tr>
      <w:tr>
        <w:trPr>
          <w:cantSplit/>
        </w:trPr>
        <w:tc>
          <w:tcPr>
            <w:tcW w:type="dxa" w:w="2448"/>
            <w:tcMar>
              <w:top w:w="65" w:type="dxa"/>
              <w:start w:w="65" w:type="dxa"/>
              <w:bottom w:w="65" w:type="dxa"/>
              <w:end w:w="65" w:type="dxa"/>
            </w:tcMar>
            <w:vAlign w:val="center"/>
            <w:shd w:fill="F4F7FA"/>
          </w:tcPr>
          <w:p>
            <w:pPr>
              <w:spacing w:after="0" w:line="235" w:lineRule="auto"/>
            </w:pPr>
            <w:r>
              <w:rPr>
                <w:sz w:val="14"/>
              </w:rPr>
              <w:t>Accountability</w:t>
            </w:r>
          </w:p>
        </w:tc>
        <w:tc>
          <w:tcPr>
            <w:tcW w:type="dxa" w:w="7344"/>
            <w:tcMar>
              <w:top w:w="65" w:type="dxa"/>
              <w:start w:w="65" w:type="dxa"/>
              <w:bottom w:w="65" w:type="dxa"/>
              <w:end w:w="65" w:type="dxa"/>
            </w:tcMar>
            <w:vAlign w:val="center"/>
            <w:shd w:fill="F4F7FA"/>
          </w:tcPr>
          <w:p>
            <w:pPr>
              <w:spacing w:after="0" w:line="235" w:lineRule="auto"/>
            </w:pPr>
            <w:r>
              <w:rPr>
                <w:sz w:val="14"/>
              </w:rPr>
              <w:t>Objectives, evaluation, declarations and consequence records.</w:t>
            </w:r>
          </w:p>
        </w:tc>
      </w:tr>
      <w:tr>
        <w:trPr>
          <w:cantSplit/>
        </w:trPr>
        <w:tc>
          <w:tcPr>
            <w:tcW w:type="dxa" w:w="2448"/>
            <w:tcMar>
              <w:top w:w="65" w:type="dxa"/>
              <w:start w:w="65" w:type="dxa"/>
              <w:bottom w:w="65" w:type="dxa"/>
              <w:end w:w="65" w:type="dxa"/>
            </w:tcMar>
            <w:vAlign w:val="center"/>
          </w:tcPr>
          <w:p>
            <w:pPr>
              <w:spacing w:after="0" w:line="235" w:lineRule="auto"/>
            </w:pPr>
            <w:r>
              <w:rPr>
                <w:sz w:val="14"/>
              </w:rPr>
              <w:t>Information quality</w:t>
            </w:r>
          </w:p>
        </w:tc>
        <w:tc>
          <w:tcPr>
            <w:tcW w:type="dxa" w:w="7344"/>
            <w:tcMar>
              <w:top w:w="65" w:type="dxa"/>
              <w:start w:w="65" w:type="dxa"/>
              <w:bottom w:w="65" w:type="dxa"/>
              <w:end w:w="65" w:type="dxa"/>
            </w:tcMar>
            <w:vAlign w:val="center"/>
          </w:tcPr>
          <w:p>
            <w:pPr>
              <w:spacing w:after="0" w:line="235" w:lineRule="auto"/>
            </w:pPr>
            <w:r>
              <w:rPr>
                <w:sz w:val="14"/>
              </w:rPr>
              <w:t>Accuracy, timeliness, completeness and access to independent advice.</w:t>
            </w:r>
          </w:p>
        </w:tc>
      </w:tr>
      <w:tr>
        <w:trPr>
          <w:cantSplit/>
        </w:trPr>
        <w:tc>
          <w:tcPr>
            <w:tcW w:type="dxa" w:w="2448"/>
            <w:tcMar>
              <w:top w:w="65" w:type="dxa"/>
              <w:start w:w="65" w:type="dxa"/>
              <w:bottom w:w="65" w:type="dxa"/>
              <w:end w:w="65" w:type="dxa"/>
            </w:tcMar>
            <w:vAlign w:val="center"/>
            <w:shd w:fill="F4F7FA"/>
          </w:tcPr>
          <w:p>
            <w:pPr>
              <w:spacing w:after="0" w:line="235" w:lineRule="auto"/>
            </w:pPr>
            <w:r>
              <w:rPr>
                <w:sz w:val="14"/>
              </w:rPr>
              <w:t>Committee coordination</w:t>
            </w:r>
          </w:p>
        </w:tc>
        <w:tc>
          <w:tcPr>
            <w:tcW w:type="dxa" w:w="7344"/>
            <w:tcMar>
              <w:top w:w="65" w:type="dxa"/>
              <w:start w:w="65" w:type="dxa"/>
              <w:bottom w:w="65" w:type="dxa"/>
              <w:end w:w="65" w:type="dxa"/>
            </w:tcMar>
            <w:vAlign w:val="center"/>
            <w:shd w:fill="F4F7FA"/>
          </w:tcPr>
          <w:p>
            <w:pPr>
              <w:spacing w:after="0" w:line="235" w:lineRule="auto"/>
            </w:pPr>
            <w:r>
              <w:rPr>
                <w:sz w:val="14"/>
              </w:rPr>
              <w:t>Workplans, cross-referrals and duplication or gaps.</w:t>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Review owner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Review date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Material findings</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Recommendation to governing body</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Responsibilities for Ethics and Culture</w:t>
      </w:r>
    </w:p>
    <w:p>
      <w:pPr>
        <w:pStyle w:val="ListBullet"/>
        <w:spacing w:after="60"/>
        <w:ind w:left="360"/>
      </w:pPr>
      <w:r>
        <w:t>Oversee the organisation’s ethical framework, code and expected leadership conduct.</w:t>
      </w:r>
    </w:p>
    <w:p>
      <w:pPr>
        <w:pStyle w:val="ListBullet"/>
        <w:spacing w:after="60"/>
        <w:ind w:left="360"/>
      </w:pPr>
      <w:r>
        <w:t>Review culture indicators, surveys, employee voice, complaints and behavioural trends.</w:t>
      </w:r>
    </w:p>
    <w:p>
      <w:pPr>
        <w:pStyle w:val="ListBullet"/>
        <w:spacing w:after="60"/>
        <w:ind w:left="360"/>
      </w:pPr>
      <w:r>
        <w:t>Challenge incentives, targets or practices that could encourage misconduct or silence.</w:t>
      </w:r>
    </w:p>
    <w:p>
      <w:pPr>
        <w:pStyle w:val="ListBullet"/>
        <w:spacing w:after="60"/>
        <w:ind w:left="360"/>
      </w:pPr>
      <w:r>
        <w:t>Assess whether values and standards are applied consistently to senior and high-performing people.</w:t>
      </w:r>
    </w:p>
    <w:p>
      <w:pPr>
        <w:pStyle w:val="ListBullet"/>
        <w:spacing w:after="60"/>
        <w:ind w:left="360"/>
      </w:pPr>
      <w:r>
        <w:t>Monitor ethics advice, training, declarations and manager capability.</w:t>
      </w:r>
    </w:p>
    <w:p>
      <w:pPr>
        <w:pStyle w:val="ListBullet"/>
        <w:spacing w:after="60"/>
        <w:ind w:left="360"/>
      </w:pPr>
      <w:r>
        <w:t>Review evidence of fear, retaliation, discrimination, favouritism or abuse of authority.</w:t>
      </w:r>
    </w:p>
    <w:p>
      <w:pPr>
        <w:pStyle w:val="ListBullet"/>
        <w:spacing w:after="60"/>
        <w:ind w:left="360"/>
      </w:pPr>
      <w:r>
        <w:t>Require corrective action where stated values and actual practice diverge.</w:t>
      </w:r>
    </w:p>
    <w:p>
      <w:pPr>
        <w:pStyle w:val="ListBullet"/>
        <w:spacing w:after="60"/>
        <w:ind w:left="360"/>
      </w:pPr>
      <w:r>
        <w:t>Promote learning without exposing confidential identities.</w:t>
      </w:r>
    </w:p>
    <w:p>
      <w:pPr>
        <w:pStyle w:val="Heading2"/>
      </w:pPr>
      <w:r>
        <w:t>Culture Evidence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2448"/>
            <w:shd w:fill="17365D"/>
            <w:tcMar>
              <w:top w:w="65" w:type="dxa"/>
              <w:start w:w="65" w:type="dxa"/>
              <w:bottom w:w="65" w:type="dxa"/>
              <w:end w:w="65" w:type="dxa"/>
            </w:tcMar>
            <w:vAlign w:val="center"/>
          </w:tcPr>
          <w:p>
            <w:r>
              <w:rPr>
                <w:b/>
                <w:color w:val="FFFFFF"/>
                <w:sz w:val="14"/>
              </w:rPr>
              <w:t>Indicator</w:t>
            </w:r>
          </w:p>
        </w:tc>
        <w:tc>
          <w:tcPr>
            <w:tcW w:type="dxa" w:w="7344"/>
            <w:shd w:fill="17365D"/>
            <w:tcMar>
              <w:top w:w="65" w:type="dxa"/>
              <w:start w:w="65" w:type="dxa"/>
              <w:bottom w:w="65" w:type="dxa"/>
              <w:end w:w="65" w:type="dxa"/>
            </w:tcMar>
            <w:vAlign w:val="center"/>
          </w:tcPr>
          <w:p>
            <w:r>
              <w:rPr>
                <w:b/>
                <w:color w:val="FFFFFF"/>
                <w:sz w:val="14"/>
              </w:rPr>
              <w:t>Oversight question</w:t>
            </w:r>
          </w:p>
        </w:tc>
      </w:tr>
      <w:tr>
        <w:trPr>
          <w:cantSplit/>
        </w:trPr>
        <w:tc>
          <w:tcPr>
            <w:tcW w:type="dxa" w:w="2448"/>
            <w:tcMar>
              <w:top w:w="65" w:type="dxa"/>
              <w:start w:w="65" w:type="dxa"/>
              <w:bottom w:w="65" w:type="dxa"/>
              <w:end w:w="65" w:type="dxa"/>
            </w:tcMar>
            <w:vAlign w:val="center"/>
          </w:tcPr>
          <w:p>
            <w:pPr>
              <w:spacing w:after="0" w:line="235" w:lineRule="auto"/>
            </w:pPr>
            <w:r>
              <w:rPr>
                <w:sz w:val="14"/>
              </w:rPr>
              <w:t>Speak-up confidence</w:t>
            </w:r>
          </w:p>
        </w:tc>
        <w:tc>
          <w:tcPr>
            <w:tcW w:type="dxa" w:w="7344"/>
            <w:tcMar>
              <w:top w:w="65" w:type="dxa"/>
              <w:start w:w="65" w:type="dxa"/>
              <w:bottom w:w="65" w:type="dxa"/>
              <w:end w:w="65" w:type="dxa"/>
            </w:tcMar>
            <w:vAlign w:val="center"/>
          </w:tcPr>
          <w:p>
            <w:pPr>
              <w:spacing w:after="0" w:line="235" w:lineRule="auto"/>
            </w:pPr>
            <w:r>
              <w:rPr>
                <w:sz w:val="14"/>
              </w:rPr>
              <w:t>Do people believe concerns can be raised safely and acted on?</w:t>
            </w:r>
          </w:p>
        </w:tc>
      </w:tr>
      <w:tr>
        <w:trPr>
          <w:cantSplit/>
        </w:trPr>
        <w:tc>
          <w:tcPr>
            <w:tcW w:type="dxa" w:w="2448"/>
            <w:tcMar>
              <w:top w:w="65" w:type="dxa"/>
              <w:start w:w="65" w:type="dxa"/>
              <w:bottom w:w="65" w:type="dxa"/>
              <w:end w:w="65" w:type="dxa"/>
            </w:tcMar>
            <w:vAlign w:val="center"/>
            <w:shd w:fill="F4F7FA"/>
          </w:tcPr>
          <w:p>
            <w:pPr>
              <w:spacing w:after="0" w:line="235" w:lineRule="auto"/>
            </w:pPr>
            <w:r>
              <w:rPr>
                <w:sz w:val="14"/>
              </w:rPr>
              <w:t>Leadership behaviour</w:t>
            </w:r>
          </w:p>
        </w:tc>
        <w:tc>
          <w:tcPr>
            <w:tcW w:type="dxa" w:w="7344"/>
            <w:tcMar>
              <w:top w:w="65" w:type="dxa"/>
              <w:start w:w="65" w:type="dxa"/>
              <w:bottom w:w="65" w:type="dxa"/>
              <w:end w:w="65" w:type="dxa"/>
            </w:tcMar>
            <w:vAlign w:val="center"/>
            <w:shd w:fill="F4F7FA"/>
          </w:tcPr>
          <w:p>
            <w:pPr>
              <w:spacing w:after="0" w:line="235" w:lineRule="auto"/>
            </w:pPr>
            <w:r>
              <w:rPr>
                <w:sz w:val="14"/>
              </w:rPr>
              <w:t>Do leaders model standards under pressure?</w:t>
            </w:r>
          </w:p>
        </w:tc>
      </w:tr>
      <w:tr>
        <w:trPr>
          <w:cantSplit/>
        </w:trPr>
        <w:tc>
          <w:tcPr>
            <w:tcW w:type="dxa" w:w="2448"/>
            <w:tcMar>
              <w:top w:w="65" w:type="dxa"/>
              <w:start w:w="65" w:type="dxa"/>
              <w:bottom w:w="65" w:type="dxa"/>
              <w:end w:w="65" w:type="dxa"/>
            </w:tcMar>
            <w:vAlign w:val="center"/>
          </w:tcPr>
          <w:p>
            <w:pPr>
              <w:spacing w:after="0" w:line="235" w:lineRule="auto"/>
            </w:pPr>
            <w:r>
              <w:rPr>
                <w:sz w:val="14"/>
              </w:rPr>
              <w:t>Consistency</w:t>
            </w:r>
          </w:p>
        </w:tc>
        <w:tc>
          <w:tcPr>
            <w:tcW w:type="dxa" w:w="7344"/>
            <w:tcMar>
              <w:top w:w="65" w:type="dxa"/>
              <w:start w:w="65" w:type="dxa"/>
              <w:bottom w:w="65" w:type="dxa"/>
              <w:end w:w="65" w:type="dxa"/>
            </w:tcMar>
            <w:vAlign w:val="center"/>
          </w:tcPr>
          <w:p>
            <w:pPr>
              <w:spacing w:after="0" w:line="235" w:lineRule="auto"/>
            </w:pPr>
            <w:r>
              <w:rPr>
                <w:sz w:val="14"/>
              </w:rPr>
              <w:t>Are similar cases treated comparably across seniority and location?</w:t>
            </w:r>
          </w:p>
        </w:tc>
      </w:tr>
      <w:tr>
        <w:trPr>
          <w:cantSplit/>
        </w:trPr>
        <w:tc>
          <w:tcPr>
            <w:tcW w:type="dxa" w:w="2448"/>
            <w:tcMar>
              <w:top w:w="65" w:type="dxa"/>
              <w:start w:w="65" w:type="dxa"/>
              <w:bottom w:w="65" w:type="dxa"/>
              <w:end w:w="65" w:type="dxa"/>
            </w:tcMar>
            <w:vAlign w:val="center"/>
            <w:shd w:fill="F4F7FA"/>
          </w:tcPr>
          <w:p>
            <w:pPr>
              <w:spacing w:after="0" w:line="235" w:lineRule="auto"/>
            </w:pPr>
            <w:r>
              <w:rPr>
                <w:sz w:val="14"/>
              </w:rPr>
              <w:t>Incentives</w:t>
            </w:r>
          </w:p>
        </w:tc>
        <w:tc>
          <w:tcPr>
            <w:tcW w:type="dxa" w:w="7344"/>
            <w:tcMar>
              <w:top w:w="65" w:type="dxa"/>
              <w:start w:w="65" w:type="dxa"/>
              <w:bottom w:w="65" w:type="dxa"/>
              <w:end w:w="65" w:type="dxa"/>
            </w:tcMar>
            <w:vAlign w:val="center"/>
            <w:shd w:fill="F4F7FA"/>
          </w:tcPr>
          <w:p>
            <w:pPr>
              <w:spacing w:after="0" w:line="235" w:lineRule="auto"/>
            </w:pPr>
            <w:r>
              <w:rPr>
                <w:sz w:val="14"/>
              </w:rPr>
              <w:t>Do goals and rewards encourage control bypass or silence?</w:t>
            </w:r>
          </w:p>
        </w:tc>
      </w:tr>
      <w:tr>
        <w:trPr>
          <w:cantSplit/>
        </w:trPr>
        <w:tc>
          <w:tcPr>
            <w:tcW w:type="dxa" w:w="2448"/>
            <w:tcMar>
              <w:top w:w="65" w:type="dxa"/>
              <w:start w:w="65" w:type="dxa"/>
              <w:bottom w:w="65" w:type="dxa"/>
              <w:end w:w="65" w:type="dxa"/>
            </w:tcMar>
            <w:vAlign w:val="center"/>
          </w:tcPr>
          <w:p>
            <w:pPr>
              <w:spacing w:after="0" w:line="235" w:lineRule="auto"/>
            </w:pPr>
            <w:r>
              <w:rPr>
                <w:sz w:val="14"/>
              </w:rPr>
              <w:t>Psychological safety</w:t>
            </w:r>
          </w:p>
        </w:tc>
        <w:tc>
          <w:tcPr>
            <w:tcW w:type="dxa" w:w="7344"/>
            <w:tcMar>
              <w:top w:w="65" w:type="dxa"/>
              <w:start w:w="65" w:type="dxa"/>
              <w:bottom w:w="65" w:type="dxa"/>
              <w:end w:w="65" w:type="dxa"/>
            </w:tcMar>
            <w:vAlign w:val="center"/>
          </w:tcPr>
          <w:p>
            <w:pPr>
              <w:spacing w:after="0" w:line="235" w:lineRule="auto"/>
            </w:pPr>
            <w:r>
              <w:rPr>
                <w:sz w:val="14"/>
              </w:rPr>
              <w:t>Can people challenge decisions without adverse treatment?</w:t>
            </w:r>
          </w:p>
        </w:tc>
      </w:tr>
      <w:tr>
        <w:trPr>
          <w:cantSplit/>
        </w:trPr>
        <w:tc>
          <w:tcPr>
            <w:tcW w:type="dxa" w:w="2448"/>
            <w:tcMar>
              <w:top w:w="65" w:type="dxa"/>
              <w:start w:w="65" w:type="dxa"/>
              <w:bottom w:w="65" w:type="dxa"/>
              <w:end w:w="65" w:type="dxa"/>
            </w:tcMar>
            <w:vAlign w:val="center"/>
            <w:shd w:fill="F4F7FA"/>
          </w:tcPr>
          <w:p>
            <w:pPr>
              <w:spacing w:after="0" w:line="235" w:lineRule="auto"/>
            </w:pPr>
            <w:r>
              <w:rPr>
                <w:sz w:val="14"/>
              </w:rPr>
              <w:t>Employee experience</w:t>
            </w:r>
          </w:p>
        </w:tc>
        <w:tc>
          <w:tcPr>
            <w:tcW w:type="dxa" w:w="7344"/>
            <w:tcMar>
              <w:top w:w="65" w:type="dxa"/>
              <w:start w:w="65" w:type="dxa"/>
              <w:bottom w:w="65" w:type="dxa"/>
              <w:end w:w="65" w:type="dxa"/>
            </w:tcMar>
            <w:vAlign w:val="center"/>
            <w:shd w:fill="F4F7FA"/>
          </w:tcPr>
          <w:p>
            <w:pPr>
              <w:spacing w:after="0" w:line="235" w:lineRule="auto"/>
            </w:pPr>
            <w:r>
              <w:rPr>
                <w:sz w:val="14"/>
              </w:rPr>
              <w:t>Do survey, exit, grievance and wellbeing data reveal hotspots?</w:t>
            </w:r>
          </w:p>
        </w:tc>
      </w:tr>
      <w:tr>
        <w:trPr>
          <w:cantSplit/>
        </w:trPr>
        <w:tc>
          <w:tcPr>
            <w:tcW w:type="dxa" w:w="2448"/>
            <w:tcMar>
              <w:top w:w="65" w:type="dxa"/>
              <w:start w:w="65" w:type="dxa"/>
              <w:bottom w:w="65" w:type="dxa"/>
              <w:end w:w="65" w:type="dxa"/>
            </w:tcMar>
            <w:vAlign w:val="center"/>
          </w:tcPr>
          <w:p>
            <w:pPr>
              <w:spacing w:after="0" w:line="235" w:lineRule="auto"/>
            </w:pPr>
            <w:r>
              <w:rPr>
                <w:sz w:val="14"/>
              </w:rPr>
              <w:t>Learning</w:t>
            </w:r>
          </w:p>
        </w:tc>
        <w:tc>
          <w:tcPr>
            <w:tcW w:type="dxa" w:w="7344"/>
            <w:tcMar>
              <w:top w:w="65" w:type="dxa"/>
              <w:start w:w="65" w:type="dxa"/>
              <w:bottom w:w="65" w:type="dxa"/>
              <w:end w:w="65" w:type="dxa"/>
            </w:tcMar>
            <w:vAlign w:val="center"/>
          </w:tcPr>
          <w:p>
            <w:pPr>
              <w:spacing w:after="0" w:line="235" w:lineRule="auto"/>
            </w:pPr>
            <w:r>
              <w:rPr>
                <w:sz w:val="14"/>
              </w:rPr>
              <w:t>Are errors and substantiated cases used to improve systems?</w:t>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Culture dashboard owner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Reporting frequency</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Independent culture review</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Next deep dive</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Code of Ethics and Policy Oversight</w:t>
      </w:r>
    </w:p>
    <w:p>
      <w:pPr>
        <w:pStyle w:val="Heading2"/>
      </w:pPr>
      <w:r>
        <w:t>Committee Duties</w:t>
      </w:r>
    </w:p>
    <w:p>
      <w:pPr>
        <w:pStyle w:val="ListBullet"/>
        <w:spacing w:after="60"/>
        <w:ind w:left="360"/>
      </w:pPr>
      <w:r>
        <w:t>Recommend adoption and material amendment of the Code of Ethics.</w:t>
      </w:r>
    </w:p>
    <w:p>
      <w:pPr>
        <w:pStyle w:val="ListBullet"/>
        <w:spacing w:after="60"/>
        <w:ind w:left="360"/>
      </w:pPr>
      <w:r>
        <w:t>Confirm the Code applies to appropriate directors, personnel and associated persons.</w:t>
      </w:r>
    </w:p>
    <w:p>
      <w:pPr>
        <w:pStyle w:val="ListBullet"/>
        <w:spacing w:after="60"/>
        <w:ind w:left="360"/>
      </w:pPr>
      <w:r>
        <w:t>Review alignment among the Code, employment rules, supplier standards and professional duties.</w:t>
      </w:r>
    </w:p>
    <w:p>
      <w:pPr>
        <w:pStyle w:val="ListBullet"/>
        <w:spacing w:after="60"/>
        <w:ind w:left="360"/>
      </w:pPr>
      <w:r>
        <w:t>Ensure local supplements add requirements without weakening core standards.</w:t>
      </w:r>
    </w:p>
    <w:p>
      <w:pPr>
        <w:pStyle w:val="ListBullet"/>
        <w:spacing w:after="60"/>
        <w:ind w:left="360"/>
      </w:pPr>
      <w:r>
        <w:t>Monitor communication, accessibility, training, acknowledgement and advice arrangements.</w:t>
      </w:r>
    </w:p>
    <w:p>
      <w:pPr>
        <w:pStyle w:val="ListBullet"/>
        <w:spacing w:after="60"/>
        <w:ind w:left="360"/>
      </w:pPr>
      <w:r>
        <w:t>Review exception processes and prohibit exceptions for unlawful or fundamentally unethical conduct.</w:t>
      </w:r>
    </w:p>
    <w:p>
      <w:pPr>
        <w:pStyle w:val="ListBullet"/>
        <w:spacing w:after="60"/>
        <w:ind w:left="360"/>
      </w:pPr>
      <w:r>
        <w:t>Assess enforcement consistency and management response to repeat breaches.</w:t>
      </w:r>
    </w:p>
    <w:p>
      <w:pPr>
        <w:pStyle w:val="Heading2"/>
      </w:pPr>
      <w:r>
        <w:t>Policy Review Questions</w:t>
      </w:r>
    </w:p>
    <w:p>
      <w:r>
        <w:t>☐ Does the policy state purpose, scope, ownership and authority clearly?</w:t>
      </w:r>
    </w:p>
    <w:p>
      <w:r>
        <w:t>☐ Are requirements practical, lawful and understandable?</w:t>
      </w:r>
    </w:p>
    <w:p>
      <w:r>
        <w:t>☐ Are high-risk decisions, approvals and records specified?</w:t>
      </w:r>
    </w:p>
    <w:p>
      <w:r>
        <w:t>☐ Are reporting, protection and escalation routes safe and current?</w:t>
      </w:r>
    </w:p>
    <w:p>
      <w:r>
        <w:t>☐ Are roles separated to prevent conflicts and concealment?</w:t>
      </w:r>
    </w:p>
    <w:p>
      <w:r>
        <w:t>☐ Are monitoring, retention, training and review requirements defined?</w:t>
      </w:r>
    </w:p>
    <w:p>
      <w:r>
        <w:t>☐ Were affected functions and jurisdictions consulted?</w:t>
      </w:r>
    </w:p>
    <w:p>
      <w:r>
        <w:t>☐ Is implementation evidence available?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Code owner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Approval authority</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Effective date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Review cycle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Local supplement authority</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Exception register owner</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Integrity and Corruption Risk Oversight</w:t>
      </w:r>
    </w:p>
    <w:p>
      <w:r>
        <w:t>The Committee should oversee material integrity risks such as bribery, facilitation payments, fraud, embezzlement, conflicts, procurement manipulation, abuse of office, sanctions evasion, money laundering exposure, record falsification and improper political or charitable activity.</w:t>
      </w:r>
    </w:p>
    <w:p>
      <w:pPr>
        <w:pStyle w:val="Heading2"/>
      </w:pPr>
      <w:r>
        <w:t>Oversight Responsibilities</w:t>
      </w:r>
    </w:p>
    <w:p>
      <w:pPr>
        <w:pStyle w:val="ListBullet"/>
        <w:spacing w:after="60"/>
        <w:ind w:left="360"/>
      </w:pPr>
      <w:r>
        <w:t>Review periodic enterprise and departmental integrity risk assessments.</w:t>
      </w:r>
    </w:p>
    <w:p>
      <w:pPr>
        <w:pStyle w:val="ListBullet"/>
        <w:spacing w:after="60"/>
        <w:ind w:left="360"/>
      </w:pPr>
      <w:r>
        <w:t>Challenge risk scoring, assumptions, blind spots and management optimism.</w:t>
      </w:r>
    </w:p>
    <w:p>
      <w:pPr>
        <w:pStyle w:val="ListBullet"/>
        <w:spacing w:after="60"/>
        <w:ind w:left="360"/>
      </w:pPr>
      <w:r>
        <w:t>Review high-risk countries, business models, transactions and third parties.</w:t>
      </w:r>
    </w:p>
    <w:p>
      <w:pPr>
        <w:pStyle w:val="ListBullet"/>
        <w:spacing w:after="60"/>
        <w:ind w:left="360"/>
      </w:pPr>
      <w:r>
        <w:t>Monitor controls for gifts, hospitality, donations, sponsorships, conflicts and procurement.</w:t>
      </w:r>
    </w:p>
    <w:p>
      <w:pPr>
        <w:pStyle w:val="ListBullet"/>
        <w:spacing w:after="60"/>
        <w:ind w:left="360"/>
      </w:pPr>
      <w:r>
        <w:t>Review red flags, overrides, exceptions and control failures.</w:t>
      </w:r>
    </w:p>
    <w:p>
      <w:pPr>
        <w:pStyle w:val="ListBullet"/>
        <w:spacing w:after="60"/>
        <w:ind w:left="360"/>
      </w:pPr>
      <w:r>
        <w:t>Track action plans, residual risk and independent verification.</w:t>
      </w:r>
    </w:p>
    <w:p>
      <w:pPr>
        <w:pStyle w:val="ListBullet"/>
        <w:spacing w:after="60"/>
        <w:ind w:left="360"/>
      </w:pPr>
      <w:r>
        <w:t>Confirm severe risks and legal obligations are escalated to the governing body.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168"/>
            <w:shd w:fill="17365D"/>
            <w:tcMar>
              <w:top w:w="65" w:type="dxa"/>
              <w:start w:w="65" w:type="dxa"/>
              <w:bottom w:w="65" w:type="dxa"/>
              <w:end w:w="65" w:type="dxa"/>
            </w:tcMar>
            <w:vAlign w:val="center"/>
          </w:tcPr>
          <w:p>
            <w:r>
              <w:rPr>
                <w:b/>
                <w:color w:val="FFFFFF"/>
                <w:sz w:val="14"/>
              </w:rPr>
              <w:t>Question</w:t>
            </w:r>
          </w:p>
        </w:tc>
        <w:tc>
          <w:tcPr>
            <w:tcW w:type="dxa" w:w="6624"/>
            <w:shd w:fill="17365D"/>
            <w:tcMar>
              <w:top w:w="65" w:type="dxa"/>
              <w:start w:w="65" w:type="dxa"/>
              <w:bottom w:w="65" w:type="dxa"/>
              <w:end w:w="65" w:type="dxa"/>
            </w:tcMar>
            <w:vAlign w:val="center"/>
          </w:tcPr>
          <w:p>
            <w:r>
              <w:rPr>
                <w:b/>
                <w:color w:val="FFFFFF"/>
                <w:sz w:val="14"/>
              </w:rPr>
              <w:t>Evidence expected</w:t>
            </w:r>
          </w:p>
        </w:tc>
      </w:tr>
      <w:tr>
        <w:trPr>
          <w:cantSplit/>
        </w:trPr>
        <w:tc>
          <w:tcPr>
            <w:tcW w:type="dxa" w:w="3168"/>
            <w:tcMar>
              <w:top w:w="65" w:type="dxa"/>
              <w:start w:w="65" w:type="dxa"/>
              <w:bottom w:w="65" w:type="dxa"/>
              <w:end w:w="65" w:type="dxa"/>
            </w:tcMar>
            <w:vAlign w:val="center"/>
          </w:tcPr>
          <w:p>
            <w:pPr>
              <w:spacing w:after="0" w:line="235" w:lineRule="auto"/>
            </w:pPr>
            <w:r>
              <w:rPr>
                <w:sz w:val="14"/>
              </w:rPr>
              <w:t>Where can improper influence occur?</w:t>
            </w:r>
          </w:p>
        </w:tc>
        <w:tc>
          <w:tcPr>
            <w:tcW w:type="dxa" w:w="6624"/>
            <w:tcMar>
              <w:top w:w="65" w:type="dxa"/>
              <w:start w:w="65" w:type="dxa"/>
              <w:bottom w:w="65" w:type="dxa"/>
              <w:end w:w="65" w:type="dxa"/>
            </w:tcMar>
            <w:vAlign w:val="center"/>
          </w:tcPr>
          <w:p>
            <w:pPr>
              <w:spacing w:after="0" w:line="235" w:lineRule="auto"/>
            </w:pPr>
            <w:r>
              <w:rPr>
                <w:sz w:val="14"/>
              </w:rPr>
              <w:t>Process maps, decision rights, transactions and stakeholder pressure points.</w:t>
            </w:r>
          </w:p>
        </w:tc>
      </w:tr>
      <w:tr>
        <w:trPr>
          <w:cantSplit/>
        </w:trPr>
        <w:tc>
          <w:tcPr>
            <w:tcW w:type="dxa" w:w="3168"/>
            <w:tcMar>
              <w:top w:w="65" w:type="dxa"/>
              <w:start w:w="65" w:type="dxa"/>
              <w:bottom w:w="65" w:type="dxa"/>
              <w:end w:w="65" w:type="dxa"/>
            </w:tcMar>
            <w:vAlign w:val="center"/>
            <w:shd w:fill="F4F7FA"/>
          </w:tcPr>
          <w:p>
            <w:pPr>
              <w:spacing w:after="0" w:line="235" w:lineRule="auto"/>
            </w:pPr>
            <w:r>
              <w:rPr>
                <w:sz w:val="14"/>
              </w:rPr>
              <w:t>Who can bypass controls?</w:t>
            </w:r>
          </w:p>
        </w:tc>
        <w:tc>
          <w:tcPr>
            <w:tcW w:type="dxa" w:w="6624"/>
            <w:tcMar>
              <w:top w:w="65" w:type="dxa"/>
              <w:start w:w="65" w:type="dxa"/>
              <w:bottom w:w="65" w:type="dxa"/>
              <w:end w:w="65" w:type="dxa"/>
            </w:tcMar>
            <w:vAlign w:val="center"/>
            <w:shd w:fill="F4F7FA"/>
          </w:tcPr>
          <w:p>
            <w:pPr>
              <w:spacing w:after="0" w:line="235" w:lineRule="auto"/>
            </w:pPr>
            <w:r>
              <w:rPr>
                <w:sz w:val="14"/>
              </w:rPr>
              <w:t>Access, authority, overrides and segregation-of-duty analysis.</w:t>
            </w:r>
          </w:p>
        </w:tc>
      </w:tr>
      <w:tr>
        <w:trPr>
          <w:cantSplit/>
        </w:trPr>
        <w:tc>
          <w:tcPr>
            <w:tcW w:type="dxa" w:w="3168"/>
            <w:tcMar>
              <w:top w:w="65" w:type="dxa"/>
              <w:start w:w="65" w:type="dxa"/>
              <w:bottom w:w="65" w:type="dxa"/>
              <w:end w:w="65" w:type="dxa"/>
            </w:tcMar>
            <w:vAlign w:val="center"/>
          </w:tcPr>
          <w:p>
            <w:pPr>
              <w:spacing w:after="0" w:line="235" w:lineRule="auto"/>
            </w:pPr>
            <w:r>
              <w:rPr>
                <w:sz w:val="14"/>
              </w:rPr>
              <w:t>Which controls actually operate?</w:t>
            </w:r>
          </w:p>
        </w:tc>
        <w:tc>
          <w:tcPr>
            <w:tcW w:type="dxa" w:w="6624"/>
            <w:tcMar>
              <w:top w:w="65" w:type="dxa"/>
              <w:start w:w="65" w:type="dxa"/>
              <w:bottom w:w="65" w:type="dxa"/>
              <w:end w:w="65" w:type="dxa"/>
            </w:tcMar>
            <w:vAlign w:val="center"/>
          </w:tcPr>
          <w:p>
            <w:pPr>
              <w:spacing w:after="0" w:line="235" w:lineRule="auto"/>
            </w:pPr>
            <w:r>
              <w:rPr>
                <w:sz w:val="14"/>
              </w:rPr>
              <w:t>Samples, approvals, system logs, testing and issue history.</w:t>
            </w:r>
          </w:p>
        </w:tc>
      </w:tr>
      <w:tr>
        <w:trPr>
          <w:cantSplit/>
        </w:trPr>
        <w:tc>
          <w:tcPr>
            <w:tcW w:type="dxa" w:w="3168"/>
            <w:tcMar>
              <w:top w:w="65" w:type="dxa"/>
              <w:start w:w="65" w:type="dxa"/>
              <w:bottom w:w="65" w:type="dxa"/>
              <w:end w:w="65" w:type="dxa"/>
            </w:tcMar>
            <w:vAlign w:val="center"/>
            <w:shd w:fill="F4F7FA"/>
          </w:tcPr>
          <w:p>
            <w:pPr>
              <w:spacing w:after="0" w:line="235" w:lineRule="auto"/>
            </w:pPr>
            <w:r>
              <w:rPr>
                <w:sz w:val="14"/>
              </w:rPr>
              <w:t>What has changed?</w:t>
            </w:r>
          </w:p>
        </w:tc>
        <w:tc>
          <w:tcPr>
            <w:tcW w:type="dxa" w:w="6624"/>
            <w:tcMar>
              <w:top w:w="65" w:type="dxa"/>
              <w:start w:w="65" w:type="dxa"/>
              <w:bottom w:w="65" w:type="dxa"/>
              <w:end w:w="65" w:type="dxa"/>
            </w:tcMar>
            <w:vAlign w:val="center"/>
            <w:shd w:fill="F4F7FA"/>
          </w:tcPr>
          <w:p>
            <w:pPr>
              <w:spacing w:after="0" w:line="235" w:lineRule="auto"/>
            </w:pPr>
            <w:r>
              <w:rPr>
                <w:sz w:val="14"/>
              </w:rPr>
              <w:t>New markets, partners, regulations, products, leadership and technology.</w:t>
            </w:r>
          </w:p>
        </w:tc>
      </w:tr>
      <w:tr>
        <w:trPr>
          <w:cantSplit/>
        </w:trPr>
        <w:tc>
          <w:tcPr>
            <w:tcW w:type="dxa" w:w="3168"/>
            <w:tcMar>
              <w:top w:w="65" w:type="dxa"/>
              <w:start w:w="65" w:type="dxa"/>
              <w:bottom w:w="65" w:type="dxa"/>
              <w:end w:w="65" w:type="dxa"/>
            </w:tcMar>
            <w:vAlign w:val="center"/>
          </w:tcPr>
          <w:p>
            <w:pPr>
              <w:spacing w:after="0" w:line="235" w:lineRule="auto"/>
            </w:pPr>
            <w:r>
              <w:rPr>
                <w:sz w:val="14"/>
              </w:rPr>
              <w:t>What repeats?</w:t>
            </w:r>
          </w:p>
        </w:tc>
        <w:tc>
          <w:tcPr>
            <w:tcW w:type="dxa" w:w="6624"/>
            <w:tcMar>
              <w:top w:w="65" w:type="dxa"/>
              <w:start w:w="65" w:type="dxa"/>
              <w:bottom w:w="65" w:type="dxa"/>
              <w:end w:w="65" w:type="dxa"/>
            </w:tcMar>
            <w:vAlign w:val="center"/>
          </w:tcPr>
          <w:p>
            <w:pPr>
              <w:spacing w:after="0" w:line="235" w:lineRule="auto"/>
            </w:pPr>
            <w:r>
              <w:rPr>
                <w:sz w:val="14"/>
              </w:rPr>
              <w:t>Cases, audit findings, complaints, losses and overdue remediation.</w:t>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Risk assessment date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Highest residual risks</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Risk owner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Next review</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Conflicts of Interest Oversight</w:t>
      </w:r>
    </w:p>
    <w:p>
      <w:pPr>
        <w:pStyle w:val="ListBullet"/>
        <w:spacing w:after="60"/>
        <w:ind w:left="360"/>
      </w:pPr>
      <w:r>
        <w:t>Approve or recommend the conflict policy and disclosure standards.</w:t>
      </w:r>
    </w:p>
    <w:p>
      <w:pPr>
        <w:pStyle w:val="ListBullet"/>
        <w:spacing w:after="60"/>
        <w:ind w:left="360"/>
      </w:pPr>
      <w:r>
        <w:t>Review annual and event-driven declarations for members and senior leaders.</w:t>
      </w:r>
    </w:p>
    <w:p>
      <w:pPr>
        <w:pStyle w:val="ListBullet"/>
        <w:spacing w:after="60"/>
        <w:ind w:left="360"/>
      </w:pPr>
      <w:r>
        <w:t>Ensure independent assessment, recusal and safeguards are documented.</w:t>
      </w:r>
    </w:p>
    <w:p>
      <w:pPr>
        <w:pStyle w:val="ListBullet"/>
        <w:spacing w:after="60"/>
        <w:ind w:left="360"/>
      </w:pPr>
      <w:r>
        <w:t>Monitor related-party transactions and connected-person decisions.</w:t>
      </w:r>
    </w:p>
    <w:p>
      <w:pPr>
        <w:pStyle w:val="ListBullet"/>
        <w:spacing w:after="60"/>
        <w:ind w:left="360"/>
      </w:pPr>
      <w:r>
        <w:t>Review conflicts involving appointments, procurement, grants, remuneration and investigations.</w:t>
      </w:r>
    </w:p>
    <w:p>
      <w:pPr>
        <w:pStyle w:val="ListBullet"/>
        <w:spacing w:after="60"/>
        <w:ind w:left="360"/>
      </w:pPr>
      <w:r>
        <w:t>Require periodic review until the conflict ends.</w:t>
      </w:r>
    </w:p>
    <w:p>
      <w:pPr>
        <w:pStyle w:val="ListBullet"/>
        <w:spacing w:after="60"/>
        <w:ind w:left="360"/>
      </w:pPr>
      <w:r>
        <w:t>Escalate unresolved or deliberately concealed conflicts.</w:t>
      </w:r>
    </w:p>
    <w:p>
      <w:pPr>
        <w:pStyle w:val="Heading2"/>
      </w:pPr>
      <w:r>
        <w:t>Committee Member Conflict Procedure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1584"/>
            <w:shd w:fill="17365D"/>
            <w:tcMar>
              <w:top w:w="65" w:type="dxa"/>
              <w:start w:w="65" w:type="dxa"/>
              <w:bottom w:w="65" w:type="dxa"/>
              <w:end w:w="65" w:type="dxa"/>
            </w:tcMar>
            <w:vAlign w:val="center"/>
          </w:tcPr>
          <w:p>
            <w:r>
              <w:rPr>
                <w:b/>
                <w:color w:val="FFFFFF"/>
                <w:sz w:val="14"/>
              </w:rPr>
              <w:t>Step</w:t>
            </w:r>
          </w:p>
        </w:tc>
        <w:tc>
          <w:tcPr>
            <w:tcW w:type="dxa" w:w="8208"/>
            <w:shd w:fill="17365D"/>
            <w:tcMar>
              <w:top w:w="65" w:type="dxa"/>
              <w:start w:w="65" w:type="dxa"/>
              <w:bottom w:w="65" w:type="dxa"/>
              <w:end w:w="65" w:type="dxa"/>
            </w:tcMar>
            <w:vAlign w:val="center"/>
          </w:tcPr>
          <w:p>
            <w:r>
              <w:rPr>
                <w:b/>
                <w:color w:val="FFFFFF"/>
                <w:sz w:val="14"/>
              </w:rPr>
              <w:t>Required action</w:t>
            </w:r>
          </w:p>
        </w:tc>
      </w:tr>
      <w:tr>
        <w:trPr>
          <w:cantSplit/>
        </w:trPr>
        <w:tc>
          <w:tcPr>
            <w:tcW w:type="dxa" w:w="1584"/>
            <w:tcMar>
              <w:top w:w="65" w:type="dxa"/>
              <w:start w:w="65" w:type="dxa"/>
              <w:bottom w:w="65" w:type="dxa"/>
              <w:end w:w="65" w:type="dxa"/>
            </w:tcMar>
            <w:vAlign w:val="center"/>
          </w:tcPr>
          <w:p>
            <w:pPr>
              <w:spacing w:after="0" w:line="235" w:lineRule="auto"/>
            </w:pPr>
            <w:r>
              <w:rPr>
                <w:sz w:val="14"/>
              </w:rPr>
              <w:t>Declare</w:t>
            </w:r>
          </w:p>
        </w:tc>
        <w:tc>
          <w:tcPr>
            <w:tcW w:type="dxa" w:w="8208"/>
            <w:tcMar>
              <w:top w:w="65" w:type="dxa"/>
              <w:start w:w="65" w:type="dxa"/>
              <w:bottom w:w="65" w:type="dxa"/>
              <w:end w:w="65" w:type="dxa"/>
            </w:tcMar>
            <w:vAlign w:val="center"/>
          </w:tcPr>
          <w:p>
            <w:pPr>
              <w:spacing w:after="0" w:line="235" w:lineRule="auto"/>
            </w:pPr>
            <w:r>
              <w:rPr>
                <w:sz w:val="14"/>
              </w:rPr>
              <w:t>Disclose actual, potential or perceived conflict as soon as it arises.</w:t>
            </w:r>
          </w:p>
        </w:tc>
      </w:tr>
      <w:tr>
        <w:trPr>
          <w:cantSplit/>
        </w:trPr>
        <w:tc>
          <w:tcPr>
            <w:tcW w:type="dxa" w:w="1584"/>
            <w:tcMar>
              <w:top w:w="65" w:type="dxa"/>
              <w:start w:w="65" w:type="dxa"/>
              <w:bottom w:w="65" w:type="dxa"/>
              <w:end w:w="65" w:type="dxa"/>
            </w:tcMar>
            <w:vAlign w:val="center"/>
            <w:shd w:fill="F4F7FA"/>
          </w:tcPr>
          <w:p>
            <w:pPr>
              <w:spacing w:after="0" w:line="235" w:lineRule="auto"/>
            </w:pPr>
            <w:r>
              <w:rPr>
                <w:sz w:val="14"/>
              </w:rPr>
              <w:t>Assess</w:t>
            </w:r>
          </w:p>
        </w:tc>
        <w:tc>
          <w:tcPr>
            <w:tcW w:type="dxa" w:w="8208"/>
            <w:tcMar>
              <w:top w:w="65" w:type="dxa"/>
              <w:start w:w="65" w:type="dxa"/>
              <w:bottom w:w="65" w:type="dxa"/>
              <w:end w:w="65" w:type="dxa"/>
            </w:tcMar>
            <w:vAlign w:val="center"/>
            <w:shd w:fill="F4F7FA"/>
          </w:tcPr>
          <w:p>
            <w:pPr>
              <w:spacing w:after="0" w:line="235" w:lineRule="auto"/>
            </w:pPr>
            <w:r>
              <w:rPr>
                <w:sz w:val="14"/>
              </w:rPr>
              <w:t>Chair or designated independent person determines materiality and safeguards.</w:t>
            </w:r>
          </w:p>
        </w:tc>
      </w:tr>
      <w:tr>
        <w:trPr>
          <w:cantSplit/>
        </w:trPr>
        <w:tc>
          <w:tcPr>
            <w:tcW w:type="dxa" w:w="1584"/>
            <w:tcMar>
              <w:top w:w="65" w:type="dxa"/>
              <w:start w:w="65" w:type="dxa"/>
              <w:bottom w:w="65" w:type="dxa"/>
              <w:end w:w="65" w:type="dxa"/>
            </w:tcMar>
            <w:vAlign w:val="center"/>
          </w:tcPr>
          <w:p>
            <w:pPr>
              <w:spacing w:after="0" w:line="235" w:lineRule="auto"/>
            </w:pPr>
            <w:r>
              <w:rPr>
                <w:sz w:val="14"/>
              </w:rPr>
              <w:t>Restrict</w:t>
            </w:r>
          </w:p>
        </w:tc>
        <w:tc>
          <w:tcPr>
            <w:tcW w:type="dxa" w:w="8208"/>
            <w:tcMar>
              <w:top w:w="65" w:type="dxa"/>
              <w:start w:w="65" w:type="dxa"/>
              <w:bottom w:w="65" w:type="dxa"/>
              <w:end w:w="65" w:type="dxa"/>
            </w:tcMar>
            <w:vAlign w:val="center"/>
          </w:tcPr>
          <w:p>
            <w:pPr>
              <w:spacing w:after="0" w:line="235" w:lineRule="auto"/>
            </w:pPr>
            <w:r>
              <w:rPr>
                <w:sz w:val="14"/>
              </w:rPr>
              <w:t>Limit papers, access, discussion, influence and vote as required.</w:t>
            </w:r>
          </w:p>
        </w:tc>
      </w:tr>
      <w:tr>
        <w:trPr>
          <w:cantSplit/>
        </w:trPr>
        <w:tc>
          <w:tcPr>
            <w:tcW w:type="dxa" w:w="1584"/>
            <w:tcMar>
              <w:top w:w="65" w:type="dxa"/>
              <w:start w:w="65" w:type="dxa"/>
              <w:bottom w:w="65" w:type="dxa"/>
              <w:end w:w="65" w:type="dxa"/>
            </w:tcMar>
            <w:vAlign w:val="center"/>
            <w:shd w:fill="F4F7FA"/>
          </w:tcPr>
          <w:p>
            <w:pPr>
              <w:spacing w:after="0" w:line="235" w:lineRule="auto"/>
            </w:pPr>
            <w:r>
              <w:rPr>
                <w:sz w:val="14"/>
              </w:rPr>
              <w:t>Record</w:t>
            </w:r>
          </w:p>
        </w:tc>
        <w:tc>
          <w:tcPr>
            <w:tcW w:type="dxa" w:w="8208"/>
            <w:tcMar>
              <w:top w:w="65" w:type="dxa"/>
              <w:start w:w="65" w:type="dxa"/>
              <w:bottom w:w="65" w:type="dxa"/>
              <w:end w:w="65" w:type="dxa"/>
            </w:tcMar>
            <w:vAlign w:val="center"/>
            <w:shd w:fill="F4F7FA"/>
          </w:tcPr>
          <w:p>
            <w:pPr>
              <w:spacing w:after="0" w:line="235" w:lineRule="auto"/>
            </w:pPr>
            <w:r>
              <w:rPr>
                <w:sz w:val="14"/>
              </w:rPr>
              <w:t>Minutes state the declaration, decision, absence and return.</w:t>
            </w:r>
          </w:p>
        </w:tc>
      </w:tr>
      <w:tr>
        <w:trPr>
          <w:cantSplit/>
        </w:trPr>
        <w:tc>
          <w:tcPr>
            <w:tcW w:type="dxa" w:w="1584"/>
            <w:tcMar>
              <w:top w:w="65" w:type="dxa"/>
              <w:start w:w="65" w:type="dxa"/>
              <w:bottom w:w="65" w:type="dxa"/>
              <w:end w:w="65" w:type="dxa"/>
            </w:tcMar>
            <w:vAlign w:val="center"/>
          </w:tcPr>
          <w:p>
            <w:pPr>
              <w:spacing w:after="0" w:line="235" w:lineRule="auto"/>
            </w:pPr>
            <w:r>
              <w:rPr>
                <w:sz w:val="14"/>
              </w:rPr>
              <w:t>Review</w:t>
            </w:r>
          </w:p>
        </w:tc>
        <w:tc>
          <w:tcPr>
            <w:tcW w:type="dxa" w:w="8208"/>
            <w:tcMar>
              <w:top w:w="65" w:type="dxa"/>
              <w:start w:w="65" w:type="dxa"/>
              <w:bottom w:w="65" w:type="dxa"/>
              <w:end w:w="65" w:type="dxa"/>
            </w:tcMar>
            <w:vAlign w:val="center"/>
          </w:tcPr>
          <w:p>
            <w:pPr>
              <w:spacing w:after="0" w:line="235" w:lineRule="auto"/>
            </w:pPr>
            <w:r>
              <w:rPr>
                <w:sz w:val="14"/>
              </w:rPr>
              <w:t>Reassess if facts, interests or agenda change.</w:t>
            </w:r>
          </w:p>
        </w:tc>
      </w:tr>
      <w:tr>
        <w:trPr>
          <w:cantSplit/>
        </w:trPr>
        <w:tc>
          <w:tcPr>
            <w:tcW w:type="dxa" w:w="1584"/>
            <w:tcMar>
              <w:top w:w="65" w:type="dxa"/>
              <w:start w:w="65" w:type="dxa"/>
              <w:bottom w:w="65" w:type="dxa"/>
              <w:end w:w="65" w:type="dxa"/>
            </w:tcMar>
            <w:vAlign w:val="center"/>
            <w:shd w:fill="F4F7FA"/>
          </w:tcPr>
          <w:p>
            <w:pPr>
              <w:spacing w:after="0" w:line="235" w:lineRule="auto"/>
            </w:pPr>
            <w:r>
              <w:rPr>
                <w:sz w:val="14"/>
              </w:rPr>
              <w:t>Escalate</w:t>
            </w:r>
          </w:p>
        </w:tc>
        <w:tc>
          <w:tcPr>
            <w:tcW w:type="dxa" w:w="8208"/>
            <w:tcMar>
              <w:top w:w="65" w:type="dxa"/>
              <w:start w:w="65" w:type="dxa"/>
              <w:bottom w:w="65" w:type="dxa"/>
              <w:end w:w="65" w:type="dxa"/>
            </w:tcMar>
            <w:vAlign w:val="center"/>
            <w:shd w:fill="F4F7FA"/>
          </w:tcPr>
          <w:p>
            <w:pPr>
              <w:spacing w:after="0" w:line="235" w:lineRule="auto"/>
            </w:pPr>
            <w:r>
              <w:rPr>
                <w:sz w:val="14"/>
              </w:rPr>
              <w:t>Refer chair or pervasive conflicts to the governing-body chair.</w:t>
            </w:r>
          </w:p>
        </w:tc>
      </w:tr>
    </w:tbl>
    <w:p>
      <w:pPr>
        <w:spacing w:after="0"/>
      </w:pPr>
    </w:p>
    <w:p>
      <w:pPr>
        <w:pStyle w:val="Heading2"/>
      </w:pPr>
      <w:r>
        <w:t>Standing Declarations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Member declaration cycle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Register owner</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Related-party register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Recusal decision-maker</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Appeal or advice route</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Gifts Hospitality Donations and Political Activity</w:t>
      </w:r>
    </w:p>
    <w:p>
      <w:pPr>
        <w:pStyle w:val="Heading2"/>
      </w:pPr>
      <w:r>
        <w:t>Oversight Scope</w:t>
      </w:r>
    </w:p>
    <w:p>
      <w:pPr>
        <w:pStyle w:val="ListBullet"/>
        <w:spacing w:after="60"/>
        <w:ind w:left="360"/>
      </w:pPr>
      <w:r>
        <w:t>Thresholds, prohibitions, pre-approval and recording requirements.</w:t>
      </w:r>
    </w:p>
    <w:p>
      <w:pPr>
        <w:pStyle w:val="ListBullet"/>
        <w:spacing w:after="60"/>
        <w:ind w:left="360"/>
      </w:pPr>
      <w:r>
        <w:t>Benefits involving public officials, regulators, tender participants and decision-makers.</w:t>
      </w:r>
    </w:p>
    <w:p>
      <w:pPr>
        <w:pStyle w:val="ListBullet"/>
        <w:spacing w:after="60"/>
        <w:ind w:left="360"/>
      </w:pPr>
      <w:r>
        <w:t>Donations, sponsorships and community investments with influence or diversion risk.</w:t>
      </w:r>
    </w:p>
    <w:p>
      <w:pPr>
        <w:pStyle w:val="ListBullet"/>
        <w:spacing w:after="60"/>
        <w:ind w:left="360"/>
      </w:pPr>
      <w:r>
        <w:t>Political contributions, lobbying and public-policy engagement.</w:t>
      </w:r>
    </w:p>
    <w:p>
      <w:pPr>
        <w:pStyle w:val="ListBullet"/>
        <w:spacing w:after="60"/>
        <w:ind w:left="360"/>
      </w:pPr>
      <w:r>
        <w:t>Travel, conferences, discounts and benefits for relatives or companions.</w:t>
      </w:r>
    </w:p>
    <w:p>
      <w:pPr>
        <w:pStyle w:val="ListBullet"/>
        <w:spacing w:after="60"/>
        <w:ind w:left="360"/>
      </w:pPr>
      <w:r>
        <w:t>Repeated low-value benefits, split transactions and retrospective approvals.</w:t>
      </w:r>
    </w:p>
    <w:p>
      <w:pPr>
        <w:pStyle w:val="Heading2"/>
      </w:pPr>
      <w:r>
        <w:t>Committee Reporting</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2880"/>
            <w:shd w:fill="17365D"/>
            <w:tcMar>
              <w:top w:w="65" w:type="dxa"/>
              <w:start w:w="65" w:type="dxa"/>
              <w:bottom w:w="65" w:type="dxa"/>
              <w:end w:w="65" w:type="dxa"/>
            </w:tcMar>
            <w:vAlign w:val="center"/>
          </w:tcPr>
          <w:p>
            <w:r>
              <w:rPr>
                <w:b/>
                <w:color w:val="FFFFFF"/>
                <w:sz w:val="14"/>
              </w:rPr>
              <w:t>Information</w:t>
            </w:r>
          </w:p>
        </w:tc>
        <w:tc>
          <w:tcPr>
            <w:tcW w:type="dxa" w:w="6912"/>
            <w:shd w:fill="17365D"/>
            <w:tcMar>
              <w:top w:w="65" w:type="dxa"/>
              <w:start w:w="65" w:type="dxa"/>
              <w:bottom w:w="65" w:type="dxa"/>
              <w:end w:w="65" w:type="dxa"/>
            </w:tcMar>
            <w:vAlign w:val="center"/>
          </w:tcPr>
          <w:p>
            <w:r>
              <w:rPr>
                <w:b/>
                <w:color w:val="FFFFFF"/>
                <w:sz w:val="14"/>
              </w:rPr>
              <w:t>Committee challenge</w:t>
            </w:r>
          </w:p>
        </w:tc>
      </w:tr>
      <w:tr>
        <w:trPr>
          <w:cantSplit/>
        </w:trPr>
        <w:tc>
          <w:tcPr>
            <w:tcW w:type="dxa" w:w="2880"/>
            <w:tcMar>
              <w:top w:w="65" w:type="dxa"/>
              <w:start w:w="65" w:type="dxa"/>
              <w:bottom w:w="65" w:type="dxa"/>
              <w:end w:w="65" w:type="dxa"/>
            </w:tcMar>
            <w:vAlign w:val="center"/>
          </w:tcPr>
          <w:p>
            <w:pPr>
              <w:spacing w:after="0" w:line="235" w:lineRule="auto"/>
            </w:pPr>
            <w:r>
              <w:rPr>
                <w:sz w:val="14"/>
              </w:rPr>
              <w:t>Volume and value</w:t>
            </w:r>
          </w:p>
        </w:tc>
        <w:tc>
          <w:tcPr>
            <w:tcW w:type="dxa" w:w="6912"/>
            <w:tcMar>
              <w:top w:w="65" w:type="dxa"/>
              <w:start w:w="65" w:type="dxa"/>
              <w:bottom w:w="65" w:type="dxa"/>
              <w:end w:w="65" w:type="dxa"/>
            </w:tcMar>
            <w:vAlign w:val="center"/>
          </w:tcPr>
          <w:p>
            <w:pPr>
              <w:spacing w:after="0" w:line="235" w:lineRule="auto"/>
            </w:pPr>
            <w:r>
              <w:rPr>
                <w:sz w:val="14"/>
              </w:rPr>
              <w:t>Are trends consistent with business activity and risk?</w:t>
            </w:r>
          </w:p>
        </w:tc>
      </w:tr>
      <w:tr>
        <w:trPr>
          <w:cantSplit/>
        </w:trPr>
        <w:tc>
          <w:tcPr>
            <w:tcW w:type="dxa" w:w="2880"/>
            <w:tcMar>
              <w:top w:w="65" w:type="dxa"/>
              <w:start w:w="65" w:type="dxa"/>
              <w:bottom w:w="65" w:type="dxa"/>
              <w:end w:w="65" w:type="dxa"/>
            </w:tcMar>
            <w:vAlign w:val="center"/>
            <w:shd w:fill="F4F7FA"/>
          </w:tcPr>
          <w:p>
            <w:pPr>
              <w:spacing w:after="0" w:line="235" w:lineRule="auto"/>
            </w:pPr>
            <w:r>
              <w:rPr>
                <w:sz w:val="14"/>
              </w:rPr>
              <w:t>High-risk recipients or givers</w:t>
            </w:r>
          </w:p>
        </w:tc>
        <w:tc>
          <w:tcPr>
            <w:tcW w:type="dxa" w:w="6912"/>
            <w:tcMar>
              <w:top w:w="65" w:type="dxa"/>
              <w:start w:w="65" w:type="dxa"/>
              <w:bottom w:w="65" w:type="dxa"/>
              <w:end w:w="65" w:type="dxa"/>
            </w:tcMar>
            <w:vAlign w:val="center"/>
            <w:shd w:fill="F4F7FA"/>
          </w:tcPr>
          <w:p>
            <w:pPr>
              <w:spacing w:after="0" w:line="235" w:lineRule="auto"/>
            </w:pPr>
            <w:r>
              <w:rPr>
                <w:sz w:val="14"/>
              </w:rPr>
              <w:t>Were enhanced review and approvals completed?</w:t>
            </w:r>
          </w:p>
        </w:tc>
      </w:tr>
      <w:tr>
        <w:trPr>
          <w:cantSplit/>
        </w:trPr>
        <w:tc>
          <w:tcPr>
            <w:tcW w:type="dxa" w:w="2880"/>
            <w:tcMar>
              <w:top w:w="65" w:type="dxa"/>
              <w:start w:w="65" w:type="dxa"/>
              <w:bottom w:w="65" w:type="dxa"/>
              <w:end w:w="65" w:type="dxa"/>
            </w:tcMar>
            <w:vAlign w:val="center"/>
          </w:tcPr>
          <w:p>
            <w:pPr>
              <w:spacing w:after="0" w:line="235" w:lineRule="auto"/>
            </w:pPr>
            <w:r>
              <w:rPr>
                <w:sz w:val="14"/>
              </w:rPr>
              <w:t>Exceptions and rejections</w:t>
            </w:r>
          </w:p>
        </w:tc>
        <w:tc>
          <w:tcPr>
            <w:tcW w:type="dxa" w:w="6912"/>
            <w:tcMar>
              <w:top w:w="65" w:type="dxa"/>
              <w:start w:w="65" w:type="dxa"/>
              <w:bottom w:w="65" w:type="dxa"/>
              <w:end w:w="65" w:type="dxa"/>
            </w:tcMar>
            <w:vAlign w:val="center"/>
          </w:tcPr>
          <w:p>
            <w:pPr>
              <w:spacing w:after="0" w:line="235" w:lineRule="auto"/>
            </w:pPr>
            <w:r>
              <w:rPr>
                <w:sz w:val="14"/>
              </w:rPr>
              <w:t>Do requests reveal pressure, misunderstanding or circumvention?</w:t>
            </w:r>
          </w:p>
        </w:tc>
      </w:tr>
      <w:tr>
        <w:trPr>
          <w:cantSplit/>
        </w:trPr>
        <w:tc>
          <w:tcPr>
            <w:tcW w:type="dxa" w:w="2880"/>
            <w:tcMar>
              <w:top w:w="65" w:type="dxa"/>
              <w:start w:w="65" w:type="dxa"/>
              <w:bottom w:w="65" w:type="dxa"/>
              <w:end w:w="65" w:type="dxa"/>
            </w:tcMar>
            <w:vAlign w:val="center"/>
            <w:shd w:fill="F4F7FA"/>
          </w:tcPr>
          <w:p>
            <w:pPr>
              <w:spacing w:after="0" w:line="235" w:lineRule="auto"/>
            </w:pPr>
            <w:r>
              <w:rPr>
                <w:sz w:val="14"/>
              </w:rPr>
              <w:t>Late declarations</w:t>
            </w:r>
          </w:p>
        </w:tc>
        <w:tc>
          <w:tcPr>
            <w:tcW w:type="dxa" w:w="6912"/>
            <w:tcMar>
              <w:top w:w="65" w:type="dxa"/>
              <w:start w:w="65" w:type="dxa"/>
              <w:bottom w:w="65" w:type="dxa"/>
              <w:end w:w="65" w:type="dxa"/>
            </w:tcMar>
            <w:vAlign w:val="center"/>
            <w:shd w:fill="F4F7FA"/>
          </w:tcPr>
          <w:p>
            <w:pPr>
              <w:spacing w:after="0" w:line="235" w:lineRule="auto"/>
            </w:pPr>
            <w:r>
              <w:rPr>
                <w:sz w:val="14"/>
              </w:rPr>
              <w:t>Is after-the-event approval becoming normal?</w:t>
            </w:r>
          </w:p>
        </w:tc>
      </w:tr>
      <w:tr>
        <w:trPr>
          <w:cantSplit/>
        </w:trPr>
        <w:tc>
          <w:tcPr>
            <w:tcW w:type="dxa" w:w="2880"/>
            <w:tcMar>
              <w:top w:w="65" w:type="dxa"/>
              <w:start w:w="65" w:type="dxa"/>
              <w:bottom w:w="65" w:type="dxa"/>
              <w:end w:w="65" w:type="dxa"/>
            </w:tcMar>
            <w:vAlign w:val="center"/>
          </w:tcPr>
          <w:p>
            <w:pPr>
              <w:spacing w:after="0" w:line="235" w:lineRule="auto"/>
            </w:pPr>
            <w:r>
              <w:rPr>
                <w:sz w:val="14"/>
              </w:rPr>
              <w:t>Country and department patterns</w:t>
            </w:r>
          </w:p>
        </w:tc>
        <w:tc>
          <w:tcPr>
            <w:tcW w:type="dxa" w:w="6912"/>
            <w:tcMar>
              <w:top w:w="65" w:type="dxa"/>
              <w:start w:w="65" w:type="dxa"/>
              <w:bottom w:w="65" w:type="dxa"/>
              <w:end w:w="65" w:type="dxa"/>
            </w:tcMar>
            <w:vAlign w:val="center"/>
          </w:tcPr>
          <w:p>
            <w:pPr>
              <w:spacing w:after="0" w:line="235" w:lineRule="auto"/>
            </w:pPr>
            <w:r>
              <w:rPr>
                <w:sz w:val="14"/>
              </w:rPr>
              <w:t>Are hotspots linked to targets, leaders or third parties?</w:t>
            </w:r>
          </w:p>
        </w:tc>
      </w:tr>
      <w:tr>
        <w:trPr>
          <w:cantSplit/>
        </w:trPr>
        <w:tc>
          <w:tcPr>
            <w:tcW w:type="dxa" w:w="2880"/>
            <w:tcMar>
              <w:top w:w="65" w:type="dxa"/>
              <w:start w:w="65" w:type="dxa"/>
              <w:bottom w:w="65" w:type="dxa"/>
              <w:end w:w="65" w:type="dxa"/>
            </w:tcMar>
            <w:vAlign w:val="center"/>
            <w:shd w:fill="F4F7FA"/>
          </w:tcPr>
          <w:p>
            <w:pPr>
              <w:spacing w:after="0" w:line="235" w:lineRule="auto"/>
            </w:pPr>
            <w:r>
              <w:rPr>
                <w:sz w:val="14"/>
              </w:rPr>
              <w:t>Donations and sponsorship outcomes</w:t>
            </w:r>
          </w:p>
        </w:tc>
        <w:tc>
          <w:tcPr>
            <w:tcW w:type="dxa" w:w="6912"/>
            <w:tcMar>
              <w:top w:w="65" w:type="dxa"/>
              <w:start w:w="65" w:type="dxa"/>
              <w:bottom w:w="65" w:type="dxa"/>
              <w:end w:w="65" w:type="dxa"/>
            </w:tcMar>
            <w:vAlign w:val="center"/>
            <w:shd w:fill="F4F7FA"/>
          </w:tcPr>
          <w:p>
            <w:pPr>
              <w:spacing w:after="0" w:line="235" w:lineRule="auto"/>
            </w:pPr>
            <w:r>
              <w:rPr>
                <w:sz w:val="14"/>
              </w:rPr>
              <w:t>Was the stated legitimate purpose achieved and evidenced?</w:t>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Register owner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Reporting threshold</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Committee notification threshold</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Prohibited categories</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Annual assurance owner</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Speak Up Whistleblowing and Non Retaliation</w:t>
      </w:r>
    </w:p>
    <w:p>
      <w:pPr>
        <w:pStyle w:val="Heading2"/>
      </w:pPr>
      <w:r>
        <w:t>Committee Duties</w:t>
      </w:r>
    </w:p>
    <w:p>
      <w:pPr>
        <w:pStyle w:val="ListBullet"/>
        <w:spacing w:after="60"/>
        <w:ind w:left="360"/>
      </w:pPr>
      <w:r>
        <w:t>Oversee accessible confidential and, where lawful, anonymous reporting channels.</w:t>
      </w:r>
    </w:p>
    <w:p>
      <w:pPr>
        <w:pStyle w:val="ListBullet"/>
        <w:spacing w:after="60"/>
        <w:ind w:left="360"/>
      </w:pPr>
      <w:r>
        <w:t>Review channel independence, language, accessibility, security and availability.</w:t>
      </w:r>
    </w:p>
    <w:p>
      <w:pPr>
        <w:pStyle w:val="ListBullet"/>
        <w:spacing w:after="60"/>
        <w:ind w:left="360"/>
      </w:pPr>
      <w:r>
        <w:t>Monitor acknowledgement, triage, investigation and closure timeliness.</w:t>
      </w:r>
    </w:p>
    <w:p>
      <w:pPr>
        <w:pStyle w:val="ListBullet"/>
        <w:spacing w:after="60"/>
        <w:ind w:left="360"/>
      </w:pPr>
      <w:r>
        <w:t>Assess whether reporters and witnesses receive appropriate protection and support.</w:t>
      </w:r>
    </w:p>
    <w:p>
      <w:pPr>
        <w:pStyle w:val="ListBullet"/>
        <w:spacing w:after="60"/>
        <w:ind w:left="360"/>
      </w:pPr>
      <w:r>
        <w:t>Review retaliation allegations, adverse employment actions and protection plans.</w:t>
      </w:r>
    </w:p>
    <w:p>
      <w:pPr>
        <w:pStyle w:val="ListBullet"/>
        <w:spacing w:after="60"/>
        <w:ind w:left="360"/>
      </w:pPr>
      <w:r>
        <w:t>Examine trends by location, subject seniority, allegation type and outcome.</w:t>
      </w:r>
    </w:p>
    <w:p>
      <w:pPr>
        <w:pStyle w:val="ListBullet"/>
        <w:spacing w:after="60"/>
        <w:ind w:left="360"/>
      </w:pPr>
      <w:r>
        <w:t>Require independent handling of concerns involving management or channel owners.</w:t>
      </w:r>
    </w:p>
    <w:p>
      <w:pPr>
        <w:pStyle w:val="ListBullet"/>
        <w:spacing w:after="60"/>
        <w:ind w:left="360"/>
      </w:pPr>
      <w:r>
        <w:t>Oversee legal, regulatory and board reporting obligations.</w:t>
      </w:r>
    </w:p>
    <w:p>
      <w:pPr>
        <w:pStyle w:val="Heading2"/>
      </w:pPr>
      <w:r>
        <w:t>Dashboard Questions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2376"/>
            <w:shd w:fill="17365D"/>
            <w:tcMar>
              <w:top w:w="65" w:type="dxa"/>
              <w:start w:w="65" w:type="dxa"/>
              <w:bottom w:w="65" w:type="dxa"/>
              <w:end w:w="65" w:type="dxa"/>
            </w:tcMar>
            <w:vAlign w:val="center"/>
          </w:tcPr>
          <w:p>
            <w:r>
              <w:rPr>
                <w:b/>
                <w:color w:val="FFFFFF"/>
                <w:sz w:val="14"/>
              </w:rPr>
              <w:t>Indicator</w:t>
            </w:r>
          </w:p>
        </w:tc>
        <w:tc>
          <w:tcPr>
            <w:tcW w:type="dxa" w:w="7416"/>
            <w:shd w:fill="17365D"/>
            <w:tcMar>
              <w:top w:w="65" w:type="dxa"/>
              <w:start w:w="65" w:type="dxa"/>
              <w:bottom w:w="65" w:type="dxa"/>
              <w:end w:w="65" w:type="dxa"/>
            </w:tcMar>
            <w:vAlign w:val="center"/>
          </w:tcPr>
          <w:p>
            <w:r>
              <w:rPr>
                <w:b/>
                <w:color w:val="FFFFFF"/>
                <w:sz w:val="14"/>
              </w:rPr>
              <w:t>Oversight question</w:t>
            </w:r>
          </w:p>
        </w:tc>
      </w:tr>
      <w:tr>
        <w:trPr>
          <w:cantSplit/>
        </w:trPr>
        <w:tc>
          <w:tcPr>
            <w:tcW w:type="dxa" w:w="2376"/>
            <w:tcMar>
              <w:top w:w="65" w:type="dxa"/>
              <w:start w:w="65" w:type="dxa"/>
              <w:bottom w:w="65" w:type="dxa"/>
              <w:end w:w="65" w:type="dxa"/>
            </w:tcMar>
            <w:vAlign w:val="center"/>
          </w:tcPr>
          <w:p>
            <w:pPr>
              <w:spacing w:after="0" w:line="235" w:lineRule="auto"/>
            </w:pPr>
            <w:r>
              <w:rPr>
                <w:sz w:val="14"/>
              </w:rPr>
              <w:t>Reporting rate</w:t>
            </w:r>
          </w:p>
        </w:tc>
        <w:tc>
          <w:tcPr>
            <w:tcW w:type="dxa" w:w="7416"/>
            <w:tcMar>
              <w:top w:w="65" w:type="dxa"/>
              <w:start w:w="65" w:type="dxa"/>
              <w:bottom w:w="65" w:type="dxa"/>
              <w:end w:w="65" w:type="dxa"/>
            </w:tcMar>
            <w:vAlign w:val="center"/>
          </w:tcPr>
          <w:p>
            <w:pPr>
              <w:spacing w:after="0" w:line="235" w:lineRule="auto"/>
            </w:pPr>
            <w:r>
              <w:rPr>
                <w:sz w:val="14"/>
              </w:rPr>
              <w:t>Does change indicate trust, risk, awareness or access problems?</w:t>
            </w:r>
          </w:p>
        </w:tc>
      </w:tr>
      <w:tr>
        <w:trPr>
          <w:cantSplit/>
        </w:trPr>
        <w:tc>
          <w:tcPr>
            <w:tcW w:type="dxa" w:w="2376"/>
            <w:tcMar>
              <w:top w:w="65" w:type="dxa"/>
              <w:start w:w="65" w:type="dxa"/>
              <w:bottom w:w="65" w:type="dxa"/>
              <w:end w:w="65" w:type="dxa"/>
            </w:tcMar>
            <w:vAlign w:val="center"/>
            <w:shd w:fill="F4F7FA"/>
          </w:tcPr>
          <w:p>
            <w:pPr>
              <w:spacing w:after="0" w:line="235" w:lineRule="auto"/>
            </w:pPr>
            <w:r>
              <w:rPr>
                <w:sz w:val="14"/>
              </w:rPr>
              <w:t>Anonymous reporting</w:t>
            </w:r>
          </w:p>
        </w:tc>
        <w:tc>
          <w:tcPr>
            <w:tcW w:type="dxa" w:w="7416"/>
            <w:tcMar>
              <w:top w:w="65" w:type="dxa"/>
              <w:start w:w="65" w:type="dxa"/>
              <w:bottom w:w="65" w:type="dxa"/>
              <w:end w:w="65" w:type="dxa"/>
            </w:tcMar>
            <w:vAlign w:val="center"/>
            <w:shd w:fill="F4F7FA"/>
          </w:tcPr>
          <w:p>
            <w:pPr>
              <w:spacing w:after="0" w:line="235" w:lineRule="auto"/>
            </w:pPr>
            <w:r>
              <w:rPr>
                <w:sz w:val="14"/>
              </w:rPr>
              <w:t>Can reporters communicate safely and receive updates?</w:t>
            </w:r>
          </w:p>
        </w:tc>
      </w:tr>
      <w:tr>
        <w:trPr>
          <w:cantSplit/>
        </w:trPr>
        <w:tc>
          <w:tcPr>
            <w:tcW w:type="dxa" w:w="2376"/>
            <w:tcMar>
              <w:top w:w="65" w:type="dxa"/>
              <w:start w:w="65" w:type="dxa"/>
              <w:bottom w:w="65" w:type="dxa"/>
              <w:end w:w="65" w:type="dxa"/>
            </w:tcMar>
            <w:vAlign w:val="center"/>
          </w:tcPr>
          <w:p>
            <w:pPr>
              <w:spacing w:after="0" w:line="235" w:lineRule="auto"/>
            </w:pPr>
            <w:r>
              <w:rPr>
                <w:sz w:val="14"/>
              </w:rPr>
              <w:t>Substantiation</w:t>
            </w:r>
          </w:p>
        </w:tc>
        <w:tc>
          <w:tcPr>
            <w:tcW w:type="dxa" w:w="7416"/>
            <w:tcMar>
              <w:top w:w="65" w:type="dxa"/>
              <w:start w:w="65" w:type="dxa"/>
              <w:bottom w:w="65" w:type="dxa"/>
              <w:end w:w="65" w:type="dxa"/>
            </w:tcMar>
            <w:vAlign w:val="center"/>
          </w:tcPr>
          <w:p>
            <w:pPr>
              <w:spacing w:after="0" w:line="235" w:lineRule="auto"/>
            </w:pPr>
            <w:r>
              <w:rPr>
                <w:sz w:val="14"/>
              </w:rPr>
              <w:t>Are categories and decisions consistent and evidence-based?</w:t>
            </w:r>
          </w:p>
        </w:tc>
      </w:tr>
      <w:tr>
        <w:trPr>
          <w:cantSplit/>
        </w:trPr>
        <w:tc>
          <w:tcPr>
            <w:tcW w:type="dxa" w:w="2376"/>
            <w:tcMar>
              <w:top w:w="65" w:type="dxa"/>
              <w:start w:w="65" w:type="dxa"/>
              <w:bottom w:w="65" w:type="dxa"/>
              <w:end w:w="65" w:type="dxa"/>
            </w:tcMar>
            <w:vAlign w:val="center"/>
            <w:shd w:fill="F4F7FA"/>
          </w:tcPr>
          <w:p>
            <w:pPr>
              <w:spacing w:after="0" w:line="235" w:lineRule="auto"/>
            </w:pPr>
            <w:r>
              <w:rPr>
                <w:sz w:val="14"/>
              </w:rPr>
              <w:t>Timeliness</w:t>
            </w:r>
          </w:p>
        </w:tc>
        <w:tc>
          <w:tcPr>
            <w:tcW w:type="dxa" w:w="7416"/>
            <w:tcMar>
              <w:top w:w="65" w:type="dxa"/>
              <w:start w:w="65" w:type="dxa"/>
              <w:bottom w:w="65" w:type="dxa"/>
              <w:end w:w="65" w:type="dxa"/>
            </w:tcMar>
            <w:vAlign w:val="center"/>
            <w:shd w:fill="F4F7FA"/>
          </w:tcPr>
          <w:p>
            <w:pPr>
              <w:spacing w:after="0" w:line="235" w:lineRule="auto"/>
            </w:pPr>
            <w:r>
              <w:rPr>
                <w:sz w:val="14"/>
              </w:rPr>
              <w:t>Where are cases delayed and what risks result?</w:t>
            </w:r>
          </w:p>
        </w:tc>
      </w:tr>
      <w:tr>
        <w:trPr>
          <w:cantSplit/>
        </w:trPr>
        <w:tc>
          <w:tcPr>
            <w:tcW w:type="dxa" w:w="2376"/>
            <w:tcMar>
              <w:top w:w="65" w:type="dxa"/>
              <w:start w:w="65" w:type="dxa"/>
              <w:bottom w:w="65" w:type="dxa"/>
              <w:end w:w="65" w:type="dxa"/>
            </w:tcMar>
            <w:vAlign w:val="center"/>
          </w:tcPr>
          <w:p>
            <w:pPr>
              <w:spacing w:after="0" w:line="235" w:lineRule="auto"/>
            </w:pPr>
            <w:r>
              <w:rPr>
                <w:sz w:val="14"/>
              </w:rPr>
              <w:t>Retaliation</w:t>
            </w:r>
          </w:p>
        </w:tc>
        <w:tc>
          <w:tcPr>
            <w:tcW w:type="dxa" w:w="7416"/>
            <w:tcMar>
              <w:top w:w="65" w:type="dxa"/>
              <w:start w:w="65" w:type="dxa"/>
              <w:bottom w:w="65" w:type="dxa"/>
              <w:end w:w="65" w:type="dxa"/>
            </w:tcMar>
            <w:vAlign w:val="center"/>
          </w:tcPr>
          <w:p>
            <w:pPr>
              <w:spacing w:after="0" w:line="235" w:lineRule="auto"/>
            </w:pPr>
            <w:r>
              <w:rPr>
                <w:sz w:val="14"/>
              </w:rPr>
              <w:t>Are protection plans active and adverse actions independently reviewed?</w:t>
            </w:r>
          </w:p>
        </w:tc>
      </w:tr>
      <w:tr>
        <w:trPr>
          <w:cantSplit/>
        </w:trPr>
        <w:tc>
          <w:tcPr>
            <w:tcW w:type="dxa" w:w="2376"/>
            <w:tcMar>
              <w:top w:w="65" w:type="dxa"/>
              <w:start w:w="65" w:type="dxa"/>
              <w:bottom w:w="65" w:type="dxa"/>
              <w:end w:w="65" w:type="dxa"/>
            </w:tcMar>
            <w:vAlign w:val="center"/>
            <w:shd w:fill="F4F7FA"/>
          </w:tcPr>
          <w:p>
            <w:pPr>
              <w:spacing w:after="0" w:line="235" w:lineRule="auto"/>
            </w:pPr>
            <w:r>
              <w:rPr>
                <w:sz w:val="14"/>
              </w:rPr>
              <w:t>Reporter experience</w:t>
            </w:r>
          </w:p>
        </w:tc>
        <w:tc>
          <w:tcPr>
            <w:tcW w:type="dxa" w:w="7416"/>
            <w:tcMar>
              <w:top w:w="65" w:type="dxa"/>
              <w:start w:w="65" w:type="dxa"/>
              <w:bottom w:w="65" w:type="dxa"/>
              <w:end w:w="65" w:type="dxa"/>
            </w:tcMar>
            <w:vAlign w:val="center"/>
            <w:shd w:fill="F4F7FA"/>
          </w:tcPr>
          <w:p>
            <w:pPr>
              <w:spacing w:after="0" w:line="235" w:lineRule="auto"/>
            </w:pPr>
            <w:r>
              <w:rPr>
                <w:sz w:val="14"/>
              </w:rPr>
              <w:t>Do people understand the process and feel heard?</w:t>
            </w:r>
          </w:p>
        </w:tc>
      </w:tr>
      <w:tr>
        <w:trPr>
          <w:cantSplit/>
        </w:trPr>
        <w:tc>
          <w:tcPr>
            <w:tcW w:type="dxa" w:w="2376"/>
            <w:tcMar>
              <w:top w:w="65" w:type="dxa"/>
              <w:start w:w="65" w:type="dxa"/>
              <w:bottom w:w="65" w:type="dxa"/>
              <w:end w:w="65" w:type="dxa"/>
            </w:tcMar>
            <w:vAlign w:val="center"/>
          </w:tcPr>
          <w:p>
            <w:pPr>
              <w:spacing w:after="0" w:line="235" w:lineRule="auto"/>
            </w:pPr>
            <w:r>
              <w:rPr>
                <w:sz w:val="14"/>
              </w:rPr>
              <w:t>Repeat concerns</w:t>
            </w:r>
          </w:p>
        </w:tc>
        <w:tc>
          <w:tcPr>
            <w:tcW w:type="dxa" w:w="7416"/>
            <w:tcMar>
              <w:top w:w="65" w:type="dxa"/>
              <w:start w:w="65" w:type="dxa"/>
              <w:bottom w:w="65" w:type="dxa"/>
              <w:end w:w="65" w:type="dxa"/>
            </w:tcMar>
            <w:vAlign w:val="center"/>
          </w:tcPr>
          <w:p>
            <w:pPr>
              <w:spacing w:after="0" w:line="235" w:lineRule="auto"/>
            </w:pPr>
            <w:r>
              <w:rPr>
                <w:sz w:val="14"/>
              </w:rPr>
              <w:t>Are root causes and prior actions ineffective?</w:t>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Channel provider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Programme owner</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Board escalation route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Retaliation reviewer</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Reporting frequency</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Investigations Oversight</w:t>
      </w:r>
    </w:p>
    <w:p>
      <w:r>
        <w:t>The Committee oversees the integrity of the investigation framework and material cases without compromising fact-finding independence, confidentiality or procedural fairness.</w:t>
      </w:r>
    </w:p>
    <w:p>
      <w:pPr>
        <w:pStyle w:val="Heading2"/>
      </w:pPr>
      <w:r>
        <w:t>Framework Oversight</w:t>
      </w:r>
    </w:p>
    <w:p>
      <w:pPr>
        <w:pStyle w:val="ListBullet"/>
        <w:spacing w:after="60"/>
        <w:ind w:left="360"/>
      </w:pPr>
      <w:r>
        <w:t>Approve or recommend investigation principles, authority and quality standards.</w:t>
      </w:r>
    </w:p>
    <w:p>
      <w:pPr>
        <w:pStyle w:val="ListBullet"/>
        <w:spacing w:after="60"/>
        <w:ind w:left="360"/>
      </w:pPr>
      <w:r>
        <w:t>Ensure investigators are competent, independent and appropriately resourced.</w:t>
      </w:r>
    </w:p>
    <w:p>
      <w:pPr>
        <w:pStyle w:val="ListBullet"/>
        <w:spacing w:after="60"/>
        <w:ind w:left="360"/>
      </w:pPr>
      <w:r>
        <w:t>Review evidence preservation, privacy, interview and report protocols.</w:t>
      </w:r>
    </w:p>
    <w:p>
      <w:pPr>
        <w:pStyle w:val="ListBullet"/>
        <w:spacing w:after="60"/>
        <w:ind w:left="360"/>
      </w:pPr>
      <w:r>
        <w:t>Monitor case age, scope change, obstruction and quality findings.</w:t>
      </w:r>
    </w:p>
    <w:p>
      <w:pPr>
        <w:pStyle w:val="ListBullet"/>
        <w:spacing w:after="60"/>
        <w:ind w:left="360"/>
      </w:pPr>
      <w:r>
        <w:t>Confirm decision-making is separated from investigation where appropriate.</w:t>
      </w:r>
    </w:p>
    <w:p>
      <w:pPr>
        <w:pStyle w:val="ListBullet"/>
        <w:spacing w:after="60"/>
        <w:ind w:left="360"/>
      </w:pPr>
      <w:r>
        <w:t>Require findings and corrective actions to be tracked and verified.</w:t>
      </w:r>
    </w:p>
    <w:p>
      <w:pPr>
        <w:pStyle w:val="Heading2"/>
      </w:pPr>
      <w:r>
        <w:t>Material Case Oversight</w:t>
      </w:r>
    </w:p>
    <w:p>
      <w:r>
        <w:t>☐ Risk and interim protection measures reviewed.</w:t>
      </w:r>
    </w:p>
    <w:p>
      <w:r>
        <w:t>☐ Investigator and decision-maker conflicts assessed.</w:t>
      </w:r>
    </w:p>
    <w:p>
      <w:r>
        <w:t>☐ Terms of reference and reporting line approved.</w:t>
      </w:r>
    </w:p>
    <w:p>
      <w:r>
        <w:t>☐ Legal, regulatory and external reporting assessed.</w:t>
      </w:r>
    </w:p>
    <w:p>
      <w:r>
        <w:t>☐ Updates focus on process and risk rather than premature conclusions.</w:t>
      </w:r>
    </w:p>
    <w:p>
      <w:r>
        <w:t>☐ Subject and reporter fairness safeguarded.</w:t>
      </w:r>
    </w:p>
    <w:p>
      <w:r>
        <w:t>☐ Final report and limitations independently reviewed.</w:t>
      </w:r>
    </w:p>
    <w:p>
      <w:r>
        <w:t>☐ Corrective action and lessons assigned.</w:t>
      </w:r>
    </w:p>
    <w:p>
      <w:r>
        <w:t>The Committee must not coach witnesses, select evidence to support a preferred result, rewrite independent findings or disclose case information for improper purposes.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Material case threshold</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Senior case escalation</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External investigator authority</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Case update frequency</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Third Party Ethics and Integrity Oversight</w:t>
      </w:r>
    </w:p>
    <w:p>
      <w:pPr>
        <w:pStyle w:val="ListBullet"/>
        <w:spacing w:after="60"/>
        <w:ind w:left="360"/>
      </w:pPr>
      <w:r>
        <w:t>Review risk-based due diligence and approval standards for relevant third parties.</w:t>
      </w:r>
    </w:p>
    <w:p>
      <w:pPr>
        <w:pStyle w:val="ListBullet"/>
        <w:spacing w:after="60"/>
        <w:ind w:left="360"/>
      </w:pPr>
      <w:r>
        <w:t>Monitor ownership, beneficial owners, public-official links and adverse information.</w:t>
      </w:r>
    </w:p>
    <w:p>
      <w:pPr>
        <w:pStyle w:val="ListBullet"/>
        <w:spacing w:after="60"/>
        <w:ind w:left="360"/>
      </w:pPr>
      <w:r>
        <w:t>Review agents, intermediaries, joint ventures, high-risk suppliers and acquisition targets.</w:t>
      </w:r>
    </w:p>
    <w:p>
      <w:pPr>
        <w:pStyle w:val="ListBullet"/>
        <w:spacing w:after="60"/>
        <w:ind w:left="360"/>
      </w:pPr>
      <w:r>
        <w:t>Assess contractual ethics clauses, audit rights, training and termination rights.</w:t>
      </w:r>
    </w:p>
    <w:p>
      <w:pPr>
        <w:pStyle w:val="ListBullet"/>
        <w:spacing w:after="60"/>
        <w:ind w:left="360"/>
      </w:pPr>
      <w:r>
        <w:t>Monitor payment red flags, subcontracting, performance and renewal reviews.</w:t>
      </w:r>
    </w:p>
    <w:p>
      <w:pPr>
        <w:pStyle w:val="ListBullet"/>
        <w:spacing w:after="60"/>
        <w:ind w:left="360"/>
      </w:pPr>
      <w:r>
        <w:t>Review serious third-party allegations, corrective action and suspension decisions.</w:t>
      </w:r>
    </w:p>
    <w:p>
      <w:pPr>
        <w:pStyle w:val="ListBullet"/>
        <w:spacing w:after="60"/>
        <w:ind w:left="360"/>
      </w:pPr>
      <w:r>
        <w:t>Consider supply-chain labour, human-rights, safety, environmental and privacy risks.</w:t>
      </w:r>
    </w:p>
    <w:p>
      <w:pPr>
        <w:pStyle w:val="Heading2"/>
      </w:pPr>
      <w:r>
        <w:t>High Risk Relationship Review</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2376"/>
            <w:shd w:fill="17365D"/>
            <w:tcMar>
              <w:top w:w="65" w:type="dxa"/>
              <w:start w:w="65" w:type="dxa"/>
              <w:bottom w:w="65" w:type="dxa"/>
              <w:end w:w="65" w:type="dxa"/>
            </w:tcMar>
            <w:vAlign w:val="center"/>
          </w:tcPr>
          <w:p>
            <w:r>
              <w:rPr>
                <w:b/>
                <w:color w:val="FFFFFF"/>
                <w:sz w:val="14"/>
              </w:rPr>
              <w:t>Area</w:t>
            </w:r>
          </w:p>
        </w:tc>
        <w:tc>
          <w:tcPr>
            <w:tcW w:type="dxa" w:w="7416"/>
            <w:shd w:fill="17365D"/>
            <w:tcMar>
              <w:top w:w="65" w:type="dxa"/>
              <w:start w:w="65" w:type="dxa"/>
              <w:bottom w:w="65" w:type="dxa"/>
              <w:end w:w="65" w:type="dxa"/>
            </w:tcMar>
            <w:vAlign w:val="center"/>
          </w:tcPr>
          <w:p>
            <w:r>
              <w:rPr>
                <w:b/>
                <w:color w:val="FFFFFF"/>
                <w:sz w:val="14"/>
              </w:rPr>
              <w:t>Committee information</w:t>
            </w:r>
          </w:p>
        </w:tc>
      </w:tr>
      <w:tr>
        <w:trPr>
          <w:cantSplit/>
        </w:trPr>
        <w:tc>
          <w:tcPr>
            <w:tcW w:type="dxa" w:w="2376"/>
            <w:tcMar>
              <w:top w:w="65" w:type="dxa"/>
              <w:start w:w="65" w:type="dxa"/>
              <w:bottom w:w="65" w:type="dxa"/>
              <w:end w:w="65" w:type="dxa"/>
            </w:tcMar>
            <w:vAlign w:val="center"/>
          </w:tcPr>
          <w:p>
            <w:pPr>
              <w:spacing w:after="0" w:line="235" w:lineRule="auto"/>
            </w:pPr>
            <w:r>
              <w:rPr>
                <w:sz w:val="14"/>
              </w:rPr>
              <w:t>Business rationale</w:t>
            </w:r>
          </w:p>
        </w:tc>
        <w:tc>
          <w:tcPr>
            <w:tcW w:type="dxa" w:w="7416"/>
            <w:tcMar>
              <w:top w:w="65" w:type="dxa"/>
              <w:start w:w="65" w:type="dxa"/>
              <w:bottom w:w="65" w:type="dxa"/>
              <w:end w:w="65" w:type="dxa"/>
            </w:tcMar>
            <w:vAlign w:val="center"/>
          </w:tcPr>
          <w:p>
            <w:pPr>
              <w:spacing w:after="0" w:line="235" w:lineRule="auto"/>
            </w:pPr>
            <w:r>
              <w:rPr>
                <w:sz w:val="14"/>
              </w:rPr>
              <w:t>Why the party is needed and who sponsors the relationship.</w:t>
            </w:r>
          </w:p>
        </w:tc>
      </w:tr>
      <w:tr>
        <w:trPr>
          <w:cantSplit/>
        </w:trPr>
        <w:tc>
          <w:tcPr>
            <w:tcW w:type="dxa" w:w="2376"/>
            <w:tcMar>
              <w:top w:w="65" w:type="dxa"/>
              <w:start w:w="65" w:type="dxa"/>
              <w:bottom w:w="65" w:type="dxa"/>
              <w:end w:w="65" w:type="dxa"/>
            </w:tcMar>
            <w:vAlign w:val="center"/>
            <w:shd w:fill="F4F7FA"/>
          </w:tcPr>
          <w:p>
            <w:pPr>
              <w:spacing w:after="0" w:line="235" w:lineRule="auto"/>
            </w:pPr>
            <w:r>
              <w:rPr>
                <w:sz w:val="14"/>
              </w:rPr>
              <w:t>Ownership and control</w:t>
            </w:r>
          </w:p>
        </w:tc>
        <w:tc>
          <w:tcPr>
            <w:tcW w:type="dxa" w:w="7416"/>
            <w:tcMar>
              <w:top w:w="65" w:type="dxa"/>
              <w:start w:w="65" w:type="dxa"/>
              <w:bottom w:w="65" w:type="dxa"/>
              <w:end w:w="65" w:type="dxa"/>
            </w:tcMar>
            <w:vAlign w:val="center"/>
            <w:shd w:fill="F4F7FA"/>
          </w:tcPr>
          <w:p>
            <w:pPr>
              <w:spacing w:after="0" w:line="235" w:lineRule="auto"/>
            </w:pPr>
            <w:r>
              <w:rPr>
                <w:sz w:val="14"/>
              </w:rPr>
              <w:t>Verified legal and beneficial ownership, public-office or sanctions exposure.</w:t>
            </w:r>
          </w:p>
        </w:tc>
      </w:tr>
      <w:tr>
        <w:trPr>
          <w:cantSplit/>
        </w:trPr>
        <w:tc>
          <w:tcPr>
            <w:tcW w:type="dxa" w:w="2376"/>
            <w:tcMar>
              <w:top w:w="65" w:type="dxa"/>
              <w:start w:w="65" w:type="dxa"/>
              <w:bottom w:w="65" w:type="dxa"/>
              <w:end w:w="65" w:type="dxa"/>
            </w:tcMar>
            <w:vAlign w:val="center"/>
          </w:tcPr>
          <w:p>
            <w:pPr>
              <w:spacing w:after="0" w:line="235" w:lineRule="auto"/>
            </w:pPr>
            <w:r>
              <w:rPr>
                <w:sz w:val="14"/>
              </w:rPr>
              <w:t>Compensation</w:t>
            </w:r>
          </w:p>
        </w:tc>
        <w:tc>
          <w:tcPr>
            <w:tcW w:type="dxa" w:w="7416"/>
            <w:tcMar>
              <w:top w:w="65" w:type="dxa"/>
              <w:start w:w="65" w:type="dxa"/>
              <w:bottom w:w="65" w:type="dxa"/>
              <w:end w:w="65" w:type="dxa"/>
            </w:tcMar>
            <w:vAlign w:val="center"/>
          </w:tcPr>
          <w:p>
            <w:pPr>
              <w:spacing w:after="0" w:line="235" w:lineRule="auto"/>
            </w:pPr>
            <w:r>
              <w:rPr>
                <w:sz w:val="14"/>
              </w:rPr>
              <w:t>Commercial basis, amount, currency, payment route and unusual terms.</w:t>
            </w:r>
          </w:p>
        </w:tc>
      </w:tr>
      <w:tr>
        <w:trPr>
          <w:cantSplit/>
        </w:trPr>
        <w:tc>
          <w:tcPr>
            <w:tcW w:type="dxa" w:w="2376"/>
            <w:tcMar>
              <w:top w:w="65" w:type="dxa"/>
              <w:start w:w="65" w:type="dxa"/>
              <w:bottom w:w="65" w:type="dxa"/>
              <w:end w:w="65" w:type="dxa"/>
            </w:tcMar>
            <w:vAlign w:val="center"/>
            <w:shd w:fill="F4F7FA"/>
          </w:tcPr>
          <w:p>
            <w:pPr>
              <w:spacing w:after="0" w:line="235" w:lineRule="auto"/>
            </w:pPr>
            <w:r>
              <w:rPr>
                <w:sz w:val="14"/>
              </w:rPr>
              <w:t>Capability and reputation</w:t>
            </w:r>
          </w:p>
        </w:tc>
        <w:tc>
          <w:tcPr>
            <w:tcW w:type="dxa" w:w="7416"/>
            <w:tcMar>
              <w:top w:w="65" w:type="dxa"/>
              <w:start w:w="65" w:type="dxa"/>
              <w:bottom w:w="65" w:type="dxa"/>
              <w:end w:w="65" w:type="dxa"/>
            </w:tcMar>
            <w:vAlign w:val="center"/>
            <w:shd w:fill="F4F7FA"/>
          </w:tcPr>
          <w:p>
            <w:pPr>
              <w:spacing w:after="0" w:line="235" w:lineRule="auto"/>
            </w:pPr>
            <w:r>
              <w:rPr>
                <w:sz w:val="14"/>
              </w:rPr>
              <w:t>Experience, resources, references, adverse information and past conduct.</w:t>
            </w:r>
          </w:p>
        </w:tc>
      </w:tr>
      <w:tr>
        <w:trPr>
          <w:cantSplit/>
        </w:trPr>
        <w:tc>
          <w:tcPr>
            <w:tcW w:type="dxa" w:w="2376"/>
            <w:tcMar>
              <w:top w:w="65" w:type="dxa"/>
              <w:start w:w="65" w:type="dxa"/>
              <w:bottom w:w="65" w:type="dxa"/>
              <w:end w:w="65" w:type="dxa"/>
            </w:tcMar>
            <w:vAlign w:val="center"/>
          </w:tcPr>
          <w:p>
            <w:pPr>
              <w:spacing w:after="0" w:line="235" w:lineRule="auto"/>
            </w:pPr>
            <w:r>
              <w:rPr>
                <w:sz w:val="14"/>
              </w:rPr>
              <w:t>Controls</w:t>
            </w:r>
          </w:p>
        </w:tc>
        <w:tc>
          <w:tcPr>
            <w:tcW w:type="dxa" w:w="7416"/>
            <w:tcMar>
              <w:top w:w="65" w:type="dxa"/>
              <w:start w:w="65" w:type="dxa"/>
              <w:bottom w:w="65" w:type="dxa"/>
              <w:end w:w="65" w:type="dxa"/>
            </w:tcMar>
            <w:vAlign w:val="center"/>
          </w:tcPr>
          <w:p>
            <w:pPr>
              <w:spacing w:after="0" w:line="235" w:lineRule="auto"/>
            </w:pPr>
            <w:r>
              <w:rPr>
                <w:sz w:val="14"/>
              </w:rPr>
              <w:t>Approval, contract, training, monitoring, invoices and deliverables.</w:t>
            </w:r>
          </w:p>
        </w:tc>
      </w:tr>
      <w:tr>
        <w:trPr>
          <w:cantSplit/>
        </w:trPr>
        <w:tc>
          <w:tcPr>
            <w:tcW w:type="dxa" w:w="2376"/>
            <w:tcMar>
              <w:top w:w="65" w:type="dxa"/>
              <w:start w:w="65" w:type="dxa"/>
              <w:bottom w:w="65" w:type="dxa"/>
              <w:end w:w="65" w:type="dxa"/>
            </w:tcMar>
            <w:vAlign w:val="center"/>
            <w:shd w:fill="F4F7FA"/>
          </w:tcPr>
          <w:p>
            <w:pPr>
              <w:spacing w:after="0" w:line="235" w:lineRule="auto"/>
            </w:pPr>
            <w:r>
              <w:rPr>
                <w:sz w:val="14"/>
              </w:rPr>
              <w:t>Red flags</w:t>
            </w:r>
          </w:p>
        </w:tc>
        <w:tc>
          <w:tcPr>
            <w:tcW w:type="dxa" w:w="7416"/>
            <w:tcMar>
              <w:top w:w="65" w:type="dxa"/>
              <w:start w:w="65" w:type="dxa"/>
              <w:bottom w:w="65" w:type="dxa"/>
              <w:end w:w="65" w:type="dxa"/>
            </w:tcMar>
            <w:vAlign w:val="center"/>
            <w:shd w:fill="F4F7FA"/>
          </w:tcPr>
          <w:p>
            <w:pPr>
              <w:spacing w:after="0" w:line="235" w:lineRule="auto"/>
            </w:pPr>
            <w:r>
              <w:rPr>
                <w:sz w:val="14"/>
              </w:rPr>
              <w:t>Unresolved concern, exception, refusal, secrecy or pressure.</w:t>
            </w:r>
          </w:p>
        </w:tc>
      </w:tr>
      <w:tr>
        <w:trPr>
          <w:cantSplit/>
        </w:trPr>
        <w:tc>
          <w:tcPr>
            <w:tcW w:type="dxa" w:w="2376"/>
            <w:tcMar>
              <w:top w:w="65" w:type="dxa"/>
              <w:start w:w="65" w:type="dxa"/>
              <w:bottom w:w="65" w:type="dxa"/>
              <w:end w:w="65" w:type="dxa"/>
            </w:tcMar>
            <w:vAlign w:val="center"/>
          </w:tcPr>
          <w:p>
            <w:pPr>
              <w:spacing w:after="0" w:line="235" w:lineRule="auto"/>
            </w:pPr>
            <w:r>
              <w:rPr>
                <w:sz w:val="14"/>
              </w:rPr>
              <w:t>Decision</w:t>
            </w:r>
          </w:p>
        </w:tc>
        <w:tc>
          <w:tcPr>
            <w:tcW w:type="dxa" w:w="7416"/>
            <w:tcMar>
              <w:top w:w="65" w:type="dxa"/>
              <w:start w:w="65" w:type="dxa"/>
              <w:bottom w:w="65" w:type="dxa"/>
              <w:end w:w="65" w:type="dxa"/>
            </w:tcMar>
            <w:vAlign w:val="center"/>
          </w:tcPr>
          <w:p>
            <w:pPr>
              <w:spacing w:after="0" w:line="235" w:lineRule="auto"/>
            </w:pPr>
            <w:r>
              <w:rPr>
                <w:sz w:val="14"/>
              </w:rPr>
              <w:t>Approver, conditions, monitoring, expiry and termination trigger.</w:t>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Due diligence owner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High-risk approver</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Monitoring cycle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Committee threshold</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Governance of Responsible Business Conduct</w:t>
      </w:r>
    </w:p>
    <w:p>
      <w:pPr>
        <w:pStyle w:val="Heading2"/>
      </w:pPr>
      <w:r>
        <w:t>Oversight Areas</w:t>
      </w:r>
    </w:p>
    <w:p>
      <w:pPr>
        <w:pStyle w:val="ListBullet"/>
        <w:spacing w:after="60"/>
        <w:ind w:left="360"/>
      </w:pPr>
      <w:r>
        <w:t>Human rights, modern slavery, child labour and responsible recruitment.</w:t>
      </w:r>
    </w:p>
    <w:p>
      <w:pPr>
        <w:pStyle w:val="ListBullet"/>
        <w:spacing w:after="60"/>
        <w:ind w:left="360"/>
      </w:pPr>
      <w:r>
        <w:t>Dignity, discrimination, harassment, bullying and abuse of authority.</w:t>
      </w:r>
    </w:p>
    <w:p>
      <w:pPr>
        <w:pStyle w:val="ListBullet"/>
        <w:spacing w:after="60"/>
        <w:ind w:left="360"/>
      </w:pPr>
      <w:r>
        <w:t>Safeguarding of children, vulnerable adults and affected communities.</w:t>
      </w:r>
    </w:p>
    <w:p>
      <w:pPr>
        <w:pStyle w:val="ListBullet"/>
        <w:spacing w:after="60"/>
        <w:ind w:left="360"/>
      </w:pPr>
      <w:r>
        <w:t>Health, safety, security and employee wellbeing where assigned.</w:t>
      </w:r>
    </w:p>
    <w:p>
      <w:pPr>
        <w:pStyle w:val="ListBullet"/>
        <w:spacing w:after="60"/>
        <w:ind w:left="360"/>
      </w:pPr>
      <w:r>
        <w:t>Environmental integrity and prevention of falsified or misleading data.</w:t>
      </w:r>
    </w:p>
    <w:p>
      <w:pPr>
        <w:pStyle w:val="ListBullet"/>
        <w:spacing w:after="60"/>
        <w:ind w:left="360"/>
      </w:pPr>
      <w:r>
        <w:t>Responsible technology, cybersecurity, privacy and artificial intelligence.</w:t>
      </w:r>
    </w:p>
    <w:p>
      <w:pPr>
        <w:pStyle w:val="ListBullet"/>
        <w:spacing w:after="60"/>
        <w:ind w:left="360"/>
      </w:pPr>
      <w:r>
        <w:t>Truthful public statements, sustainability claims and stakeholder reporting.</w:t>
      </w:r>
    </w:p>
    <w:p>
      <w:pPr>
        <w:pStyle w:val="Heading2"/>
      </w:pPr>
      <w:r>
        <w:t>Committee Challenge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2880"/>
            <w:shd w:fill="17365D"/>
            <w:tcMar>
              <w:top w:w="65" w:type="dxa"/>
              <w:start w:w="65" w:type="dxa"/>
              <w:bottom w:w="65" w:type="dxa"/>
              <w:end w:w="65" w:type="dxa"/>
            </w:tcMar>
            <w:vAlign w:val="center"/>
          </w:tcPr>
          <w:p>
            <w:r>
              <w:rPr>
                <w:b/>
                <w:color w:val="FFFFFF"/>
                <w:sz w:val="14"/>
              </w:rPr>
              <w:t>Question</w:t>
            </w:r>
          </w:p>
        </w:tc>
        <w:tc>
          <w:tcPr>
            <w:tcW w:type="dxa" w:w="6912"/>
            <w:shd w:fill="17365D"/>
            <w:tcMar>
              <w:top w:w="65" w:type="dxa"/>
              <w:start w:w="65" w:type="dxa"/>
              <w:bottom w:w="65" w:type="dxa"/>
              <w:end w:w="65" w:type="dxa"/>
            </w:tcMar>
            <w:vAlign w:val="center"/>
          </w:tcPr>
          <w:p>
            <w:r>
              <w:rPr>
                <w:b/>
                <w:color w:val="FFFFFF"/>
                <w:sz w:val="14"/>
              </w:rPr>
              <w:t>Evidence</w:t>
            </w:r>
          </w:p>
        </w:tc>
      </w:tr>
      <w:tr>
        <w:trPr>
          <w:cantSplit/>
        </w:trPr>
        <w:tc>
          <w:tcPr>
            <w:tcW w:type="dxa" w:w="2880"/>
            <w:tcMar>
              <w:top w:w="65" w:type="dxa"/>
              <w:start w:w="65" w:type="dxa"/>
              <w:bottom w:w="65" w:type="dxa"/>
              <w:end w:w="65" w:type="dxa"/>
            </w:tcMar>
            <w:vAlign w:val="center"/>
          </w:tcPr>
          <w:p>
            <w:pPr>
              <w:spacing w:after="0" w:line="235" w:lineRule="auto"/>
            </w:pPr>
            <w:r>
              <w:rPr>
                <w:sz w:val="14"/>
              </w:rPr>
              <w:t>What commitments have been made?</w:t>
            </w:r>
          </w:p>
        </w:tc>
        <w:tc>
          <w:tcPr>
            <w:tcW w:type="dxa" w:w="6912"/>
            <w:tcMar>
              <w:top w:w="65" w:type="dxa"/>
              <w:start w:w="65" w:type="dxa"/>
              <w:bottom w:w="65" w:type="dxa"/>
              <w:end w:w="65" w:type="dxa"/>
            </w:tcMar>
            <w:vAlign w:val="center"/>
          </w:tcPr>
          <w:p>
            <w:pPr>
              <w:spacing w:after="0" w:line="235" w:lineRule="auto"/>
            </w:pPr>
            <w:r>
              <w:rPr>
                <w:sz w:val="14"/>
              </w:rPr>
              <w:t>Policies, contracts, public reports and stakeholder promises.</w:t>
            </w:r>
          </w:p>
        </w:tc>
      </w:tr>
      <w:tr>
        <w:trPr>
          <w:cantSplit/>
        </w:trPr>
        <w:tc>
          <w:tcPr>
            <w:tcW w:type="dxa" w:w="2880"/>
            <w:tcMar>
              <w:top w:w="65" w:type="dxa"/>
              <w:start w:w="65" w:type="dxa"/>
              <w:bottom w:w="65" w:type="dxa"/>
              <w:end w:w="65" w:type="dxa"/>
            </w:tcMar>
            <w:vAlign w:val="center"/>
            <w:shd w:fill="F4F7FA"/>
          </w:tcPr>
          <w:p>
            <w:pPr>
              <w:spacing w:after="0" w:line="235" w:lineRule="auto"/>
            </w:pPr>
            <w:r>
              <w:rPr>
                <w:sz w:val="14"/>
              </w:rPr>
              <w:t>Where is severe harm possible?</w:t>
            </w:r>
          </w:p>
        </w:tc>
        <w:tc>
          <w:tcPr>
            <w:tcW w:type="dxa" w:w="6912"/>
            <w:tcMar>
              <w:top w:w="65" w:type="dxa"/>
              <w:start w:w="65" w:type="dxa"/>
              <w:bottom w:w="65" w:type="dxa"/>
              <w:end w:w="65" w:type="dxa"/>
            </w:tcMar>
            <w:vAlign w:val="center"/>
            <w:shd w:fill="F4F7FA"/>
          </w:tcPr>
          <w:p>
            <w:pPr>
              <w:spacing w:after="0" w:line="235" w:lineRule="auto"/>
            </w:pPr>
            <w:r>
              <w:rPr>
                <w:sz w:val="14"/>
              </w:rPr>
              <w:t>Risk assessment, grievance data, supply-chain mapping and community impact.</w:t>
            </w:r>
          </w:p>
        </w:tc>
      </w:tr>
      <w:tr>
        <w:trPr>
          <w:cantSplit/>
        </w:trPr>
        <w:tc>
          <w:tcPr>
            <w:tcW w:type="dxa" w:w="2880"/>
            <w:tcMar>
              <w:top w:w="65" w:type="dxa"/>
              <w:start w:w="65" w:type="dxa"/>
              <w:bottom w:w="65" w:type="dxa"/>
              <w:end w:w="65" w:type="dxa"/>
            </w:tcMar>
            <w:vAlign w:val="center"/>
          </w:tcPr>
          <w:p>
            <w:pPr>
              <w:spacing w:after="0" w:line="235" w:lineRule="auto"/>
            </w:pPr>
            <w:r>
              <w:rPr>
                <w:sz w:val="14"/>
              </w:rPr>
              <w:t>Who is accountable?</w:t>
            </w:r>
          </w:p>
        </w:tc>
        <w:tc>
          <w:tcPr>
            <w:tcW w:type="dxa" w:w="6912"/>
            <w:tcMar>
              <w:top w:w="65" w:type="dxa"/>
              <w:start w:w="65" w:type="dxa"/>
              <w:bottom w:w="65" w:type="dxa"/>
              <w:end w:w="65" w:type="dxa"/>
            </w:tcMar>
            <w:vAlign w:val="center"/>
          </w:tcPr>
          <w:p>
            <w:pPr>
              <w:spacing w:after="0" w:line="235" w:lineRule="auto"/>
            </w:pPr>
            <w:r>
              <w:rPr>
                <w:sz w:val="14"/>
              </w:rPr>
              <w:t>Executive owner, operating roles, escalation and assurance.</w:t>
            </w:r>
          </w:p>
        </w:tc>
      </w:tr>
      <w:tr>
        <w:trPr>
          <w:cantSplit/>
        </w:trPr>
        <w:tc>
          <w:tcPr>
            <w:tcW w:type="dxa" w:w="2880"/>
            <w:tcMar>
              <w:top w:w="65" w:type="dxa"/>
              <w:start w:w="65" w:type="dxa"/>
              <w:bottom w:w="65" w:type="dxa"/>
              <w:end w:w="65" w:type="dxa"/>
            </w:tcMar>
            <w:vAlign w:val="center"/>
            <w:shd w:fill="F4F7FA"/>
          </w:tcPr>
          <w:p>
            <w:pPr>
              <w:spacing w:after="0" w:line="235" w:lineRule="auto"/>
            </w:pPr>
            <w:r>
              <w:rPr>
                <w:sz w:val="14"/>
              </w:rPr>
              <w:t>Can affected people raise concerns?</w:t>
            </w:r>
          </w:p>
        </w:tc>
        <w:tc>
          <w:tcPr>
            <w:tcW w:type="dxa" w:w="6912"/>
            <w:tcMar>
              <w:top w:w="65" w:type="dxa"/>
              <w:start w:w="65" w:type="dxa"/>
              <w:bottom w:w="65" w:type="dxa"/>
              <w:end w:w="65" w:type="dxa"/>
            </w:tcMar>
            <w:vAlign w:val="center"/>
            <w:shd w:fill="F4F7FA"/>
          </w:tcPr>
          <w:p>
            <w:pPr>
              <w:spacing w:after="0" w:line="235" w:lineRule="auto"/>
            </w:pPr>
            <w:r>
              <w:rPr>
                <w:sz w:val="14"/>
              </w:rPr>
              <w:t>Accessible channels, remedy process and retaliation protection.</w:t>
            </w:r>
          </w:p>
        </w:tc>
      </w:tr>
      <w:tr>
        <w:trPr>
          <w:cantSplit/>
        </w:trPr>
        <w:tc>
          <w:tcPr>
            <w:tcW w:type="dxa" w:w="2880"/>
            <w:tcMar>
              <w:top w:w="65" w:type="dxa"/>
              <w:start w:w="65" w:type="dxa"/>
              <w:bottom w:w="65" w:type="dxa"/>
              <w:end w:w="65" w:type="dxa"/>
            </w:tcMar>
            <w:vAlign w:val="center"/>
          </w:tcPr>
          <w:p>
            <w:pPr>
              <w:spacing w:after="0" w:line="235" w:lineRule="auto"/>
            </w:pPr>
            <w:r>
              <w:rPr>
                <w:sz w:val="14"/>
              </w:rPr>
              <w:t>Are claims reliable?</w:t>
            </w:r>
          </w:p>
        </w:tc>
        <w:tc>
          <w:tcPr>
            <w:tcW w:type="dxa" w:w="6912"/>
            <w:tcMar>
              <w:top w:w="65" w:type="dxa"/>
              <w:start w:w="65" w:type="dxa"/>
              <w:bottom w:w="65" w:type="dxa"/>
              <w:end w:w="65" w:type="dxa"/>
            </w:tcMar>
            <w:vAlign w:val="center"/>
          </w:tcPr>
          <w:p>
            <w:pPr>
              <w:spacing w:after="0" w:line="235" w:lineRule="auto"/>
            </w:pPr>
            <w:r>
              <w:rPr>
                <w:sz w:val="14"/>
              </w:rPr>
              <w:t>Data ownership, controls, methodology and independent review.</w:t>
            </w:r>
          </w:p>
        </w:tc>
      </w:tr>
      <w:tr>
        <w:trPr>
          <w:cantSplit/>
        </w:trPr>
        <w:tc>
          <w:tcPr>
            <w:tcW w:type="dxa" w:w="2880"/>
            <w:tcMar>
              <w:top w:w="65" w:type="dxa"/>
              <w:start w:w="65" w:type="dxa"/>
              <w:bottom w:w="65" w:type="dxa"/>
              <w:end w:w="65" w:type="dxa"/>
            </w:tcMar>
            <w:vAlign w:val="center"/>
            <w:shd w:fill="F4F7FA"/>
          </w:tcPr>
          <w:p>
            <w:pPr>
              <w:spacing w:after="0" w:line="235" w:lineRule="auto"/>
            </w:pPr>
            <w:r>
              <w:rPr>
                <w:sz w:val="14"/>
              </w:rPr>
              <w:t>Is remedy effective?</w:t>
            </w:r>
          </w:p>
        </w:tc>
        <w:tc>
          <w:tcPr>
            <w:tcW w:type="dxa" w:w="6912"/>
            <w:tcMar>
              <w:top w:w="65" w:type="dxa"/>
              <w:start w:w="65" w:type="dxa"/>
              <w:bottom w:w="65" w:type="dxa"/>
              <w:end w:w="65" w:type="dxa"/>
            </w:tcMar>
            <w:vAlign w:val="center"/>
            <w:shd w:fill="F4F7FA"/>
          </w:tcPr>
          <w:p>
            <w:pPr>
              <w:spacing w:after="0" w:line="235" w:lineRule="auto"/>
            </w:pPr>
            <w:r>
              <w:rPr>
                <w:sz w:val="14"/>
              </w:rPr>
              <w:t>Affected-person input, timeliness, restoration and recurrence monitoring.</w:t>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Responsible business owner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Reporting standard</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Highest risks</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Independent assurance</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Composition</w:t>
      </w:r>
    </w:p>
    <w:p>
      <w:r>
        <w:t>The Committee should be small enough for focused discussion and broad enough to provide relevant judgment, independence and diversity. Composition must meet applicable law, governing documents and independence requirements.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2232"/>
            <w:shd w:fill="17365D"/>
            <w:tcMar>
              <w:top w:w="65" w:type="dxa"/>
              <w:start w:w="65" w:type="dxa"/>
              <w:bottom w:w="65" w:type="dxa"/>
              <w:end w:w="65" w:type="dxa"/>
            </w:tcMar>
            <w:vAlign w:val="center"/>
          </w:tcPr>
          <w:p>
            <w:r>
              <w:rPr>
                <w:b/>
                <w:color w:val="FFFFFF"/>
                <w:sz w:val="14"/>
              </w:rPr>
              <w:t>Requirement</w:t>
            </w:r>
          </w:p>
        </w:tc>
        <w:tc>
          <w:tcPr>
            <w:tcW w:type="dxa" w:w="7560"/>
            <w:shd w:fill="17365D"/>
            <w:tcMar>
              <w:top w:w="65" w:type="dxa"/>
              <w:start w:w="65" w:type="dxa"/>
              <w:bottom w:w="65" w:type="dxa"/>
              <w:end w:w="65" w:type="dxa"/>
            </w:tcMar>
            <w:vAlign w:val="center"/>
          </w:tcPr>
          <w:p>
            <w:r>
              <w:rPr>
                <w:b/>
                <w:color w:val="FFFFFF"/>
                <w:sz w:val="14"/>
              </w:rPr>
              <w:t>Template provision</w:t>
            </w:r>
          </w:p>
        </w:tc>
      </w:tr>
      <w:tr>
        <w:trPr>
          <w:cantSplit/>
        </w:trPr>
        <w:tc>
          <w:tcPr>
            <w:tcW w:type="dxa" w:w="2232"/>
            <w:tcMar>
              <w:top w:w="65" w:type="dxa"/>
              <w:start w:w="65" w:type="dxa"/>
              <w:bottom w:w="65" w:type="dxa"/>
              <w:end w:w="65" w:type="dxa"/>
            </w:tcMar>
            <w:vAlign w:val="center"/>
          </w:tcPr>
          <w:p>
            <w:pPr>
              <w:spacing w:after="0" w:line="235" w:lineRule="auto"/>
            </w:pPr>
            <w:r>
              <w:rPr>
                <w:sz w:val="14"/>
              </w:rPr>
              <w:t>Size</w:t>
            </w:r>
          </w:p>
        </w:tc>
        <w:tc>
          <w:tcPr>
            <w:tcW w:type="dxa" w:w="7560"/>
            <w:tcMar>
              <w:top w:w="65" w:type="dxa"/>
              <w:start w:w="65" w:type="dxa"/>
              <w:bottom w:w="65" w:type="dxa"/>
              <w:end w:w="65" w:type="dxa"/>
            </w:tcMar>
            <w:vAlign w:val="center"/>
          </w:tcPr>
          <w:p>
            <w:pPr>
              <w:spacing w:after="0" w:line="235" w:lineRule="auto"/>
            </w:pPr>
            <w:r>
              <w:rPr>
                <w:sz w:val="14"/>
              </w:rPr>
              <w:t>Not fewer than [number] and not more than [number] members.</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Status</w:t>
            </w:r>
          </w:p>
        </w:tc>
        <w:tc>
          <w:tcPr>
            <w:tcW w:type="dxa" w:w="7560"/>
            <w:tcMar>
              <w:top w:w="65" w:type="dxa"/>
              <w:start w:w="65" w:type="dxa"/>
              <w:bottom w:w="65" w:type="dxa"/>
              <w:end w:w="65" w:type="dxa"/>
            </w:tcMar>
            <w:vAlign w:val="center"/>
            <w:shd w:fill="F4F7FA"/>
          </w:tcPr>
          <w:p>
            <w:pPr>
              <w:spacing w:after="0" w:line="235" w:lineRule="auto"/>
            </w:pPr>
            <w:r>
              <w:rPr>
                <w:sz w:val="14"/>
              </w:rPr>
              <w:t>A majority or all members are non-executive or independent as required.</w:t>
            </w:r>
          </w:p>
        </w:tc>
      </w:tr>
      <w:tr>
        <w:trPr>
          <w:cantSplit/>
        </w:trPr>
        <w:tc>
          <w:tcPr>
            <w:tcW w:type="dxa" w:w="2232"/>
            <w:tcMar>
              <w:top w:w="65" w:type="dxa"/>
              <w:start w:w="65" w:type="dxa"/>
              <w:bottom w:w="65" w:type="dxa"/>
              <w:end w:w="65" w:type="dxa"/>
            </w:tcMar>
            <w:vAlign w:val="center"/>
          </w:tcPr>
          <w:p>
            <w:pPr>
              <w:spacing w:after="0" w:line="235" w:lineRule="auto"/>
            </w:pPr>
            <w:r>
              <w:rPr>
                <w:sz w:val="14"/>
              </w:rPr>
              <w:t>Chair</w:t>
            </w:r>
          </w:p>
        </w:tc>
        <w:tc>
          <w:tcPr>
            <w:tcW w:type="dxa" w:w="7560"/>
            <w:tcMar>
              <w:top w:w="65" w:type="dxa"/>
              <w:start w:w="65" w:type="dxa"/>
              <w:bottom w:w="65" w:type="dxa"/>
              <w:end w:w="65" w:type="dxa"/>
            </w:tcMar>
            <w:vAlign w:val="center"/>
          </w:tcPr>
          <w:p>
            <w:pPr>
              <w:spacing w:after="0" w:line="235" w:lineRule="auto"/>
            </w:pPr>
            <w:r>
              <w:rPr>
                <w:sz w:val="14"/>
              </w:rPr>
              <w:t>Appointed by the governing body and independent from management where required.</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Skills</w:t>
            </w:r>
          </w:p>
        </w:tc>
        <w:tc>
          <w:tcPr>
            <w:tcW w:type="dxa" w:w="7560"/>
            <w:tcMar>
              <w:top w:w="65" w:type="dxa"/>
              <w:start w:w="65" w:type="dxa"/>
              <w:bottom w:w="65" w:type="dxa"/>
              <w:end w:w="65" w:type="dxa"/>
            </w:tcMar>
            <w:vAlign w:val="center"/>
            <w:shd w:fill="F4F7FA"/>
          </w:tcPr>
          <w:p>
            <w:pPr>
              <w:spacing w:after="0" w:line="235" w:lineRule="auto"/>
            </w:pPr>
            <w:r>
              <w:rPr>
                <w:sz w:val="14"/>
              </w:rPr>
              <w:t>Governance, ethics, compliance, law, people, risk, finance, sector and stakeholder experience.</w:t>
            </w:r>
          </w:p>
        </w:tc>
      </w:tr>
      <w:tr>
        <w:trPr>
          <w:cantSplit/>
        </w:trPr>
        <w:tc>
          <w:tcPr>
            <w:tcW w:type="dxa" w:w="2232"/>
            <w:tcMar>
              <w:top w:w="65" w:type="dxa"/>
              <w:start w:w="65" w:type="dxa"/>
              <w:bottom w:w="65" w:type="dxa"/>
              <w:end w:w="65" w:type="dxa"/>
            </w:tcMar>
            <w:vAlign w:val="center"/>
          </w:tcPr>
          <w:p>
            <w:pPr>
              <w:spacing w:after="0" w:line="235" w:lineRule="auto"/>
            </w:pPr>
            <w:r>
              <w:rPr>
                <w:sz w:val="14"/>
              </w:rPr>
              <w:t>Diversity</w:t>
            </w:r>
          </w:p>
        </w:tc>
        <w:tc>
          <w:tcPr>
            <w:tcW w:type="dxa" w:w="7560"/>
            <w:tcMar>
              <w:top w:w="65" w:type="dxa"/>
              <w:start w:w="65" w:type="dxa"/>
              <w:bottom w:w="65" w:type="dxa"/>
              <w:end w:w="65" w:type="dxa"/>
            </w:tcMar>
            <w:vAlign w:val="center"/>
          </w:tcPr>
          <w:p>
            <w:pPr>
              <w:spacing w:after="0" w:line="235" w:lineRule="auto"/>
            </w:pPr>
            <w:r>
              <w:rPr>
                <w:sz w:val="14"/>
              </w:rPr>
              <w:t>Appropriate diversity of background, gender, culture, geography and perspective.</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Executive participation</w:t>
            </w:r>
          </w:p>
        </w:tc>
        <w:tc>
          <w:tcPr>
            <w:tcW w:type="dxa" w:w="7560"/>
            <w:tcMar>
              <w:top w:w="65" w:type="dxa"/>
              <w:start w:w="65" w:type="dxa"/>
              <w:bottom w:w="65" w:type="dxa"/>
              <w:end w:w="65" w:type="dxa"/>
            </w:tcMar>
            <w:vAlign w:val="center"/>
            <w:shd w:fill="F4F7FA"/>
          </w:tcPr>
          <w:p>
            <w:pPr>
              <w:spacing w:after="0" w:line="235" w:lineRule="auto"/>
            </w:pPr>
            <w:r>
              <w:rPr>
                <w:sz w:val="14"/>
              </w:rPr>
              <w:t>Executives attend by invitation and do not dominate independent oversight.</w:t>
            </w:r>
          </w:p>
        </w:tc>
      </w:tr>
      <w:tr>
        <w:trPr>
          <w:cantSplit/>
        </w:trPr>
        <w:tc>
          <w:tcPr>
            <w:tcW w:type="dxa" w:w="2232"/>
            <w:tcMar>
              <w:top w:w="65" w:type="dxa"/>
              <w:start w:w="65" w:type="dxa"/>
              <w:bottom w:w="65" w:type="dxa"/>
              <w:end w:w="65" w:type="dxa"/>
            </w:tcMar>
            <w:vAlign w:val="center"/>
          </w:tcPr>
          <w:p>
            <w:pPr>
              <w:spacing w:after="0" w:line="235" w:lineRule="auto"/>
            </w:pPr>
            <w:r>
              <w:rPr>
                <w:sz w:val="14"/>
              </w:rPr>
              <w:t>External member</w:t>
            </w:r>
          </w:p>
        </w:tc>
        <w:tc>
          <w:tcPr>
            <w:tcW w:type="dxa" w:w="7560"/>
            <w:tcMar>
              <w:top w:w="65" w:type="dxa"/>
              <w:start w:w="65" w:type="dxa"/>
              <w:bottom w:w="65" w:type="dxa"/>
              <w:end w:w="65" w:type="dxa"/>
            </w:tcMar>
            <w:vAlign w:val="center"/>
          </w:tcPr>
          <w:p>
            <w:pPr>
              <w:spacing w:after="0" w:line="235" w:lineRule="auto"/>
            </w:pPr>
            <w:r>
              <w:rPr>
                <w:sz w:val="14"/>
              </w:rPr>
              <w:t>Permitted only if authorised; rights and duties are stated explicitly.</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Secretary</w:t>
            </w:r>
          </w:p>
        </w:tc>
        <w:tc>
          <w:tcPr>
            <w:tcW w:type="dxa" w:w="7560"/>
            <w:tcMar>
              <w:top w:w="65" w:type="dxa"/>
              <w:start w:w="65" w:type="dxa"/>
              <w:bottom w:w="65" w:type="dxa"/>
              <w:end w:w="65" w:type="dxa"/>
            </w:tcMar>
            <w:vAlign w:val="center"/>
            <w:shd w:fill="F4F7FA"/>
          </w:tcPr>
          <w:p>
            <w:pPr>
              <w:spacing w:after="0" w:line="235" w:lineRule="auto"/>
            </w:pPr>
            <w:r>
              <w:rPr>
                <w:sz w:val="14"/>
              </w:rPr>
              <w:t>Appointed to support agenda, advice, minutes, actions and records.</w:t>
            </w:r>
          </w:p>
        </w:tc>
      </w:tr>
    </w:tbl>
    <w:p>
      <w:pPr>
        <w:spacing w:after="0"/>
      </w:pPr>
    </w:p>
    <w:p>
      <w:pPr>
        <w:pStyle w:val="Heading2"/>
      </w:pPr>
      <w:r>
        <w:t>Composition Matrix</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56"/>
        <w:gridCol w:w="2056"/>
        <w:gridCol w:w="2056"/>
        <w:gridCol w:w="2056"/>
        <w:gridCol w:w="2056"/>
      </w:tblGrid>
      <w:tr>
        <w:trPr>
          <w:tblHeader w:val="true"/>
          <w:cantSplit/>
        </w:trPr>
        <w:tc>
          <w:tcPr>
            <w:tcW w:type="dxa" w:w="1872"/>
            <w:shd w:fill="17365D"/>
            <w:tcMar>
              <w:top w:w="65" w:type="dxa"/>
              <w:start w:w="65" w:type="dxa"/>
              <w:bottom w:w="65" w:type="dxa"/>
              <w:end w:w="65" w:type="dxa"/>
            </w:tcMar>
            <w:vAlign w:val="center"/>
          </w:tcPr>
          <w:p>
            <w:r>
              <w:rPr>
                <w:b/>
                <w:color w:val="FFFFFF"/>
                <w:sz w:val="14"/>
              </w:rPr>
              <w:t>Member</w:t>
            </w:r>
          </w:p>
        </w:tc>
        <w:tc>
          <w:tcPr>
            <w:tcW w:type="dxa" w:w="1656"/>
            <w:shd w:fill="17365D"/>
            <w:tcMar>
              <w:top w:w="65" w:type="dxa"/>
              <w:start w:w="65" w:type="dxa"/>
              <w:bottom w:w="65" w:type="dxa"/>
              <w:end w:w="65" w:type="dxa"/>
            </w:tcMar>
            <w:vAlign w:val="center"/>
          </w:tcPr>
          <w:p>
            <w:r>
              <w:rPr>
                <w:b/>
                <w:color w:val="FFFFFF"/>
                <w:sz w:val="14"/>
              </w:rPr>
              <w:t>Status</w:t>
            </w:r>
          </w:p>
        </w:tc>
        <w:tc>
          <w:tcPr>
            <w:tcW w:type="dxa" w:w="3456"/>
            <w:shd w:fill="17365D"/>
            <w:tcMar>
              <w:top w:w="65" w:type="dxa"/>
              <w:start w:w="65" w:type="dxa"/>
              <w:bottom w:w="65" w:type="dxa"/>
              <w:end w:w="65" w:type="dxa"/>
            </w:tcMar>
            <w:vAlign w:val="center"/>
          </w:tcPr>
          <w:p>
            <w:r>
              <w:rPr>
                <w:b/>
                <w:color w:val="FFFFFF"/>
                <w:sz w:val="14"/>
              </w:rPr>
              <w:t>Skills contributed</w:t>
            </w:r>
          </w:p>
        </w:tc>
        <w:tc>
          <w:tcPr>
            <w:tcW w:type="dxa" w:w="1656"/>
            <w:shd w:fill="17365D"/>
            <w:tcMar>
              <w:top w:w="65" w:type="dxa"/>
              <w:start w:w="65" w:type="dxa"/>
              <w:bottom w:w="65" w:type="dxa"/>
              <w:end w:w="65" w:type="dxa"/>
            </w:tcMar>
            <w:vAlign w:val="center"/>
          </w:tcPr>
          <w:p>
            <w:r>
              <w:rPr>
                <w:b/>
                <w:color w:val="FFFFFF"/>
                <w:sz w:val="14"/>
              </w:rPr>
              <w:t>Independence</w:t>
            </w:r>
          </w:p>
        </w:tc>
        <w:tc>
          <w:tcPr>
            <w:tcW w:type="dxa" w:w="1656"/>
            <w:shd w:fill="17365D"/>
            <w:tcMar>
              <w:top w:w="65" w:type="dxa"/>
              <w:start w:w="65" w:type="dxa"/>
              <w:bottom w:w="65" w:type="dxa"/>
              <w:end w:w="65" w:type="dxa"/>
            </w:tcMar>
            <w:vAlign w:val="center"/>
          </w:tcPr>
          <w:p>
            <w:r>
              <w:rPr>
                <w:b/>
                <w:color w:val="FFFFFF"/>
                <w:sz w:val="14"/>
              </w:rPr>
              <w:t>Appointment expiry</w:t>
            </w:r>
          </w:p>
        </w:tc>
      </w:tr>
      <w:tr>
        <w:trPr>
          <w:cantSplit/>
        </w:trPr>
        <w:tc>
          <w:tcPr>
            <w:tcW w:type="dxa" w:w="1872"/>
            <w:tcMar>
              <w:top w:w="65" w:type="dxa"/>
              <w:start w:w="65" w:type="dxa"/>
              <w:bottom w:w="65" w:type="dxa"/>
              <w:end w:w="65" w:type="dxa"/>
            </w:tcMar>
            <w:vAlign w:val="center"/>
          </w:tcPr>
          <w:p>
            <w:pPr>
              <w:spacing w:after="0" w:line="235" w:lineRule="auto"/>
            </w:pPr>
            <w:r>
              <w:rPr>
                <w:sz w:val="14"/>
              </w:rPr>
            </w:r>
          </w:p>
        </w:tc>
        <w:tc>
          <w:tcPr>
            <w:tcW w:type="dxa" w:w="1656"/>
            <w:tcMar>
              <w:top w:w="65" w:type="dxa"/>
              <w:start w:w="65" w:type="dxa"/>
              <w:bottom w:w="65" w:type="dxa"/>
              <w:end w:w="65" w:type="dxa"/>
            </w:tcMar>
            <w:vAlign w:val="center"/>
          </w:tcPr>
          <w:p>
            <w:pPr>
              <w:spacing w:after="0" w:line="235" w:lineRule="auto"/>
            </w:pPr>
            <w:r>
              <w:rPr>
                <w:sz w:val="14"/>
              </w:rPr>
            </w:r>
          </w:p>
        </w:tc>
        <w:tc>
          <w:tcPr>
            <w:tcW w:type="dxa" w:w="3456"/>
            <w:tcMar>
              <w:top w:w="65" w:type="dxa"/>
              <w:start w:w="65" w:type="dxa"/>
              <w:bottom w:w="65" w:type="dxa"/>
              <w:end w:w="65" w:type="dxa"/>
            </w:tcMar>
            <w:vAlign w:val="center"/>
          </w:tcPr>
          <w:p>
            <w:pPr>
              <w:spacing w:after="0" w:line="235" w:lineRule="auto"/>
            </w:pPr>
            <w:r>
              <w:rPr>
                <w:sz w:val="14"/>
              </w:rPr>
            </w:r>
          </w:p>
        </w:tc>
        <w:tc>
          <w:tcPr>
            <w:tcW w:type="dxa" w:w="1656"/>
            <w:tcMar>
              <w:top w:w="65" w:type="dxa"/>
              <w:start w:w="65" w:type="dxa"/>
              <w:bottom w:w="65" w:type="dxa"/>
              <w:end w:w="65" w:type="dxa"/>
            </w:tcMar>
            <w:vAlign w:val="center"/>
          </w:tcPr>
          <w:p>
            <w:pPr>
              <w:spacing w:after="0" w:line="235" w:lineRule="auto"/>
            </w:pPr>
            <w:r>
              <w:rPr>
                <w:sz w:val="14"/>
              </w:rPr>
            </w:r>
          </w:p>
        </w:tc>
        <w:tc>
          <w:tcPr>
            <w:tcW w:type="dxa" w:w="1656"/>
            <w:tcMar>
              <w:top w:w="65" w:type="dxa"/>
              <w:start w:w="65" w:type="dxa"/>
              <w:bottom w:w="65" w:type="dxa"/>
              <w:end w:w="65" w:type="dxa"/>
            </w:tcMar>
            <w:vAlign w:val="center"/>
          </w:tcPr>
          <w:p>
            <w:pPr>
              <w:spacing w:after="0" w:line="235" w:lineRule="auto"/>
            </w:pPr>
            <w:r>
              <w:rPr>
                <w:sz w:val="14"/>
              </w:rPr>
            </w:r>
          </w:p>
        </w:tc>
      </w:tr>
      <w:tr>
        <w:trPr>
          <w:cantSplit/>
        </w:trPr>
        <w:tc>
          <w:tcPr>
            <w:tcW w:type="dxa" w:w="1872"/>
            <w:tcMar>
              <w:top w:w="65" w:type="dxa"/>
              <w:start w:w="65" w:type="dxa"/>
              <w:bottom w:w="65" w:type="dxa"/>
              <w:end w:w="65" w:type="dxa"/>
            </w:tcMar>
            <w:vAlign w:val="center"/>
            <w:shd w:fill="F4F7FA"/>
          </w:tcPr>
          <w:p>
            <w:pPr>
              <w:spacing w:after="0" w:line="235" w:lineRule="auto"/>
            </w:pPr>
            <w:r>
              <w:rPr>
                <w:sz w:val="14"/>
              </w:rPr>
            </w:r>
          </w:p>
        </w:tc>
        <w:tc>
          <w:tcPr>
            <w:tcW w:type="dxa" w:w="1656"/>
            <w:tcMar>
              <w:top w:w="65" w:type="dxa"/>
              <w:start w:w="65" w:type="dxa"/>
              <w:bottom w:w="65" w:type="dxa"/>
              <w:end w:w="65" w:type="dxa"/>
            </w:tcMar>
            <w:vAlign w:val="center"/>
            <w:shd w:fill="F4F7FA"/>
          </w:tcPr>
          <w:p>
            <w:pPr>
              <w:spacing w:after="0" w:line="235" w:lineRule="auto"/>
            </w:pPr>
            <w:r>
              <w:rPr>
                <w:sz w:val="14"/>
              </w:rPr>
            </w:r>
          </w:p>
        </w:tc>
        <w:tc>
          <w:tcPr>
            <w:tcW w:type="dxa" w:w="3456"/>
            <w:tcMar>
              <w:top w:w="65" w:type="dxa"/>
              <w:start w:w="65" w:type="dxa"/>
              <w:bottom w:w="65" w:type="dxa"/>
              <w:end w:w="65" w:type="dxa"/>
            </w:tcMar>
            <w:vAlign w:val="center"/>
            <w:shd w:fill="F4F7FA"/>
          </w:tcPr>
          <w:p>
            <w:pPr>
              <w:spacing w:after="0" w:line="235" w:lineRule="auto"/>
            </w:pPr>
            <w:r>
              <w:rPr>
                <w:sz w:val="14"/>
              </w:rPr>
            </w:r>
          </w:p>
        </w:tc>
        <w:tc>
          <w:tcPr>
            <w:tcW w:type="dxa" w:w="1656"/>
            <w:tcMar>
              <w:top w:w="65" w:type="dxa"/>
              <w:start w:w="65" w:type="dxa"/>
              <w:bottom w:w="65" w:type="dxa"/>
              <w:end w:w="65" w:type="dxa"/>
            </w:tcMar>
            <w:vAlign w:val="center"/>
            <w:shd w:fill="F4F7FA"/>
          </w:tcPr>
          <w:p>
            <w:pPr>
              <w:spacing w:after="0" w:line="235" w:lineRule="auto"/>
            </w:pPr>
            <w:r>
              <w:rPr>
                <w:sz w:val="14"/>
              </w:rPr>
            </w:r>
          </w:p>
        </w:tc>
        <w:tc>
          <w:tcPr>
            <w:tcW w:type="dxa" w:w="1656"/>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1872"/>
            <w:tcMar>
              <w:top w:w="65" w:type="dxa"/>
              <w:start w:w="65" w:type="dxa"/>
              <w:bottom w:w="65" w:type="dxa"/>
              <w:end w:w="65" w:type="dxa"/>
            </w:tcMar>
            <w:vAlign w:val="center"/>
          </w:tcPr>
          <w:p>
            <w:pPr>
              <w:spacing w:after="0" w:line="235" w:lineRule="auto"/>
            </w:pPr>
            <w:r>
              <w:rPr>
                <w:sz w:val="14"/>
              </w:rPr>
            </w:r>
          </w:p>
        </w:tc>
        <w:tc>
          <w:tcPr>
            <w:tcW w:type="dxa" w:w="1656"/>
            <w:tcMar>
              <w:top w:w="65" w:type="dxa"/>
              <w:start w:w="65" w:type="dxa"/>
              <w:bottom w:w="65" w:type="dxa"/>
              <w:end w:w="65" w:type="dxa"/>
            </w:tcMar>
            <w:vAlign w:val="center"/>
          </w:tcPr>
          <w:p>
            <w:pPr>
              <w:spacing w:after="0" w:line="235" w:lineRule="auto"/>
            </w:pPr>
            <w:r>
              <w:rPr>
                <w:sz w:val="14"/>
              </w:rPr>
            </w:r>
          </w:p>
        </w:tc>
        <w:tc>
          <w:tcPr>
            <w:tcW w:type="dxa" w:w="3456"/>
            <w:tcMar>
              <w:top w:w="65" w:type="dxa"/>
              <w:start w:w="65" w:type="dxa"/>
              <w:bottom w:w="65" w:type="dxa"/>
              <w:end w:w="65" w:type="dxa"/>
            </w:tcMar>
            <w:vAlign w:val="center"/>
          </w:tcPr>
          <w:p>
            <w:pPr>
              <w:spacing w:after="0" w:line="235" w:lineRule="auto"/>
            </w:pPr>
            <w:r>
              <w:rPr>
                <w:sz w:val="14"/>
              </w:rPr>
            </w:r>
          </w:p>
        </w:tc>
        <w:tc>
          <w:tcPr>
            <w:tcW w:type="dxa" w:w="1656"/>
            <w:tcMar>
              <w:top w:w="65" w:type="dxa"/>
              <w:start w:w="65" w:type="dxa"/>
              <w:bottom w:w="65" w:type="dxa"/>
              <w:end w:w="65" w:type="dxa"/>
            </w:tcMar>
            <w:vAlign w:val="center"/>
          </w:tcPr>
          <w:p>
            <w:pPr>
              <w:spacing w:after="0" w:line="235" w:lineRule="auto"/>
            </w:pPr>
            <w:r>
              <w:rPr>
                <w:sz w:val="14"/>
              </w:rPr>
            </w:r>
          </w:p>
        </w:tc>
        <w:tc>
          <w:tcPr>
            <w:tcW w:type="dxa" w:w="1656"/>
            <w:tcMar>
              <w:top w:w="65" w:type="dxa"/>
              <w:start w:w="65" w:type="dxa"/>
              <w:bottom w:w="65" w:type="dxa"/>
              <w:end w:w="65" w:type="dxa"/>
            </w:tcMar>
            <w:vAlign w:val="center"/>
          </w:tcPr>
          <w:p>
            <w:pPr>
              <w:spacing w:after="0" w:line="235" w:lineRule="auto"/>
            </w:pPr>
            <w:r>
              <w:rPr>
                <w:sz w:val="14"/>
              </w:rPr>
            </w:r>
          </w:p>
        </w:tc>
      </w:tr>
      <w:tr>
        <w:trPr>
          <w:cantSplit/>
        </w:trPr>
        <w:tc>
          <w:tcPr>
            <w:tcW w:type="dxa" w:w="1872"/>
            <w:tcMar>
              <w:top w:w="65" w:type="dxa"/>
              <w:start w:w="65" w:type="dxa"/>
              <w:bottom w:w="65" w:type="dxa"/>
              <w:end w:w="65" w:type="dxa"/>
            </w:tcMar>
            <w:vAlign w:val="center"/>
            <w:shd w:fill="F4F7FA"/>
          </w:tcPr>
          <w:p>
            <w:pPr>
              <w:spacing w:after="0" w:line="235" w:lineRule="auto"/>
            </w:pPr>
            <w:r>
              <w:rPr>
                <w:sz w:val="14"/>
              </w:rPr>
            </w:r>
          </w:p>
        </w:tc>
        <w:tc>
          <w:tcPr>
            <w:tcW w:type="dxa" w:w="1656"/>
            <w:tcMar>
              <w:top w:w="65" w:type="dxa"/>
              <w:start w:w="65" w:type="dxa"/>
              <w:bottom w:w="65" w:type="dxa"/>
              <w:end w:w="65" w:type="dxa"/>
            </w:tcMar>
            <w:vAlign w:val="center"/>
            <w:shd w:fill="F4F7FA"/>
          </w:tcPr>
          <w:p>
            <w:pPr>
              <w:spacing w:after="0" w:line="235" w:lineRule="auto"/>
            </w:pPr>
            <w:r>
              <w:rPr>
                <w:sz w:val="14"/>
              </w:rPr>
            </w:r>
          </w:p>
        </w:tc>
        <w:tc>
          <w:tcPr>
            <w:tcW w:type="dxa" w:w="3456"/>
            <w:tcMar>
              <w:top w:w="65" w:type="dxa"/>
              <w:start w:w="65" w:type="dxa"/>
              <w:bottom w:w="65" w:type="dxa"/>
              <w:end w:w="65" w:type="dxa"/>
            </w:tcMar>
            <w:vAlign w:val="center"/>
            <w:shd w:fill="F4F7FA"/>
          </w:tcPr>
          <w:p>
            <w:pPr>
              <w:spacing w:after="0" w:line="235" w:lineRule="auto"/>
            </w:pPr>
            <w:r>
              <w:rPr>
                <w:sz w:val="14"/>
              </w:rPr>
            </w:r>
          </w:p>
        </w:tc>
        <w:tc>
          <w:tcPr>
            <w:tcW w:type="dxa" w:w="1656"/>
            <w:tcMar>
              <w:top w:w="65" w:type="dxa"/>
              <w:start w:w="65" w:type="dxa"/>
              <w:bottom w:w="65" w:type="dxa"/>
              <w:end w:w="65" w:type="dxa"/>
            </w:tcMar>
            <w:vAlign w:val="center"/>
            <w:shd w:fill="F4F7FA"/>
          </w:tcPr>
          <w:p>
            <w:pPr>
              <w:spacing w:after="0" w:line="235" w:lineRule="auto"/>
            </w:pPr>
            <w:r>
              <w:rPr>
                <w:sz w:val="14"/>
              </w:rPr>
            </w:r>
          </w:p>
        </w:tc>
        <w:tc>
          <w:tcPr>
            <w:tcW w:type="dxa" w:w="1656"/>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1872"/>
            <w:tcMar>
              <w:top w:w="65" w:type="dxa"/>
              <w:start w:w="65" w:type="dxa"/>
              <w:bottom w:w="65" w:type="dxa"/>
              <w:end w:w="65" w:type="dxa"/>
            </w:tcMar>
            <w:vAlign w:val="center"/>
          </w:tcPr>
          <w:p>
            <w:pPr>
              <w:spacing w:after="0" w:line="235" w:lineRule="auto"/>
            </w:pPr>
            <w:r>
              <w:rPr>
                <w:sz w:val="14"/>
              </w:rPr>
            </w:r>
          </w:p>
        </w:tc>
        <w:tc>
          <w:tcPr>
            <w:tcW w:type="dxa" w:w="1656"/>
            <w:tcMar>
              <w:top w:w="65" w:type="dxa"/>
              <w:start w:w="65" w:type="dxa"/>
              <w:bottom w:w="65" w:type="dxa"/>
              <w:end w:w="65" w:type="dxa"/>
            </w:tcMar>
            <w:vAlign w:val="center"/>
          </w:tcPr>
          <w:p>
            <w:pPr>
              <w:spacing w:after="0" w:line="235" w:lineRule="auto"/>
            </w:pPr>
            <w:r>
              <w:rPr>
                <w:sz w:val="14"/>
              </w:rPr>
            </w:r>
          </w:p>
        </w:tc>
        <w:tc>
          <w:tcPr>
            <w:tcW w:type="dxa" w:w="3456"/>
            <w:tcMar>
              <w:top w:w="65" w:type="dxa"/>
              <w:start w:w="65" w:type="dxa"/>
              <w:bottom w:w="65" w:type="dxa"/>
              <w:end w:w="65" w:type="dxa"/>
            </w:tcMar>
            <w:vAlign w:val="center"/>
          </w:tcPr>
          <w:p>
            <w:pPr>
              <w:spacing w:after="0" w:line="235" w:lineRule="auto"/>
            </w:pPr>
            <w:r>
              <w:rPr>
                <w:sz w:val="14"/>
              </w:rPr>
            </w:r>
          </w:p>
        </w:tc>
        <w:tc>
          <w:tcPr>
            <w:tcW w:type="dxa" w:w="1656"/>
            <w:tcMar>
              <w:top w:w="65" w:type="dxa"/>
              <w:start w:w="65" w:type="dxa"/>
              <w:bottom w:w="65" w:type="dxa"/>
              <w:end w:w="65" w:type="dxa"/>
            </w:tcMar>
            <w:vAlign w:val="center"/>
          </w:tcPr>
          <w:p>
            <w:pPr>
              <w:spacing w:after="0" w:line="235" w:lineRule="auto"/>
            </w:pPr>
            <w:r>
              <w:rPr>
                <w:sz w:val="14"/>
              </w:rPr>
            </w:r>
          </w:p>
        </w:tc>
        <w:tc>
          <w:tcPr>
            <w:tcW w:type="dxa" w:w="1656"/>
            <w:tcMar>
              <w:top w:w="65" w:type="dxa"/>
              <w:start w:w="65" w:type="dxa"/>
              <w:bottom w:w="65" w:type="dxa"/>
              <w:end w:w="65" w:type="dxa"/>
            </w:tcMar>
            <w:vAlign w:val="center"/>
          </w:tcPr>
          <w:p>
            <w:pPr>
              <w:spacing w:after="0" w:line="235" w:lineRule="auto"/>
            </w:pPr>
            <w:r>
              <w:rPr>
                <w:sz w:val="14"/>
              </w:rPr>
            </w:r>
          </w:p>
        </w:tc>
      </w:tr>
      <w:tr>
        <w:trPr>
          <w:cantSplit/>
        </w:trPr>
        <w:tc>
          <w:tcPr>
            <w:tcW w:type="dxa" w:w="1872"/>
            <w:tcMar>
              <w:top w:w="65" w:type="dxa"/>
              <w:start w:w="65" w:type="dxa"/>
              <w:bottom w:w="65" w:type="dxa"/>
              <w:end w:w="65" w:type="dxa"/>
            </w:tcMar>
            <w:vAlign w:val="center"/>
            <w:shd w:fill="F4F7FA"/>
          </w:tcPr>
          <w:p>
            <w:pPr>
              <w:spacing w:after="0" w:line="235" w:lineRule="auto"/>
            </w:pPr>
            <w:r>
              <w:rPr>
                <w:sz w:val="14"/>
              </w:rPr>
            </w:r>
          </w:p>
        </w:tc>
        <w:tc>
          <w:tcPr>
            <w:tcW w:type="dxa" w:w="1656"/>
            <w:tcMar>
              <w:top w:w="65" w:type="dxa"/>
              <w:start w:w="65" w:type="dxa"/>
              <w:bottom w:w="65" w:type="dxa"/>
              <w:end w:w="65" w:type="dxa"/>
            </w:tcMar>
            <w:vAlign w:val="center"/>
            <w:shd w:fill="F4F7FA"/>
          </w:tcPr>
          <w:p>
            <w:pPr>
              <w:spacing w:after="0" w:line="235" w:lineRule="auto"/>
            </w:pPr>
            <w:r>
              <w:rPr>
                <w:sz w:val="14"/>
              </w:rPr>
            </w:r>
          </w:p>
        </w:tc>
        <w:tc>
          <w:tcPr>
            <w:tcW w:type="dxa" w:w="3456"/>
            <w:tcMar>
              <w:top w:w="65" w:type="dxa"/>
              <w:start w:w="65" w:type="dxa"/>
              <w:bottom w:w="65" w:type="dxa"/>
              <w:end w:w="65" w:type="dxa"/>
            </w:tcMar>
            <w:vAlign w:val="center"/>
            <w:shd w:fill="F4F7FA"/>
          </w:tcPr>
          <w:p>
            <w:pPr>
              <w:spacing w:after="0" w:line="235" w:lineRule="auto"/>
            </w:pPr>
            <w:r>
              <w:rPr>
                <w:sz w:val="14"/>
              </w:rPr>
            </w:r>
          </w:p>
        </w:tc>
        <w:tc>
          <w:tcPr>
            <w:tcW w:type="dxa" w:w="1656"/>
            <w:tcMar>
              <w:top w:w="65" w:type="dxa"/>
              <w:start w:w="65" w:type="dxa"/>
              <w:bottom w:w="65" w:type="dxa"/>
              <w:end w:w="65" w:type="dxa"/>
            </w:tcMar>
            <w:vAlign w:val="center"/>
            <w:shd w:fill="F4F7FA"/>
          </w:tcPr>
          <w:p>
            <w:pPr>
              <w:spacing w:after="0" w:line="235" w:lineRule="auto"/>
            </w:pPr>
            <w:r>
              <w:rPr>
                <w:sz w:val="14"/>
              </w:rPr>
            </w:r>
          </w:p>
        </w:tc>
        <w:tc>
          <w:tcPr>
            <w:tcW w:type="dxa" w:w="1656"/>
            <w:tcMar>
              <w:top w:w="65" w:type="dxa"/>
              <w:start w:w="65" w:type="dxa"/>
              <w:bottom w:w="65" w:type="dxa"/>
              <w:end w:w="65" w:type="dxa"/>
            </w:tcMar>
            <w:vAlign w:val="center"/>
            <w:shd w:fill="F4F7FA"/>
          </w:tcPr>
          <w:p>
            <w:pPr>
              <w:spacing w:after="0" w:line="235" w:lineRule="auto"/>
            </w:pPr>
            <w:r>
              <w:rPr>
                <w:sz w:val="14"/>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Minimum independent members</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Required financial literacy</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Required legal or ethics expertise</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Membership Appointment and Tenure</w:t>
      </w:r>
    </w:p>
    <w:p>
      <w:pPr>
        <w:pStyle w:val="Heading2"/>
      </w:pPr>
      <w:r>
        <w:t>Appointment</w:t>
      </w:r>
    </w:p>
    <w:p>
      <w:pPr>
        <w:pStyle w:val="ListBullet"/>
        <w:spacing w:after="60"/>
        <w:ind w:left="360"/>
      </w:pPr>
      <w:r>
        <w:t>Appointments are made by the governing body on documented recommendation.</w:t>
      </w:r>
    </w:p>
    <w:p>
      <w:pPr>
        <w:pStyle w:val="ListBullet"/>
        <w:spacing w:after="60"/>
        <w:ind w:left="360"/>
      </w:pPr>
      <w:r>
        <w:t>Candidates receive role expectations, time commitment and conflict requirements.</w:t>
      </w:r>
    </w:p>
    <w:p>
      <w:pPr>
        <w:pStyle w:val="ListBullet"/>
        <w:spacing w:after="60"/>
        <w:ind w:left="360"/>
      </w:pPr>
      <w:r>
        <w:t>Competence, independence, diversity, availability and succession needs are assessed.</w:t>
      </w:r>
    </w:p>
    <w:p>
      <w:pPr>
        <w:pStyle w:val="ListBullet"/>
        <w:spacing w:after="60"/>
        <w:ind w:left="360"/>
      </w:pPr>
      <w:r>
        <w:t>Appointment dates, term length and renewal limits are recorded.</w:t>
      </w:r>
    </w:p>
    <w:p>
      <w:pPr>
        <w:pStyle w:val="ListBullet"/>
        <w:spacing w:after="60"/>
        <w:ind w:left="360"/>
      </w:pPr>
      <w:r>
        <w:t>Members complete induction before or promptly after joining.</w:t>
      </w:r>
    </w:p>
    <w:p>
      <w:pPr>
        <w:pStyle w:val="Heading2"/>
      </w:pPr>
      <w:r>
        <w:t>Tenure and Renewal</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2232"/>
            <w:shd w:fill="17365D"/>
            <w:tcMar>
              <w:top w:w="65" w:type="dxa"/>
              <w:start w:w="65" w:type="dxa"/>
              <w:bottom w:w="65" w:type="dxa"/>
              <w:end w:w="65" w:type="dxa"/>
            </w:tcMar>
            <w:vAlign w:val="center"/>
          </w:tcPr>
          <w:p>
            <w:r>
              <w:rPr>
                <w:b/>
                <w:color w:val="FFFFFF"/>
                <w:sz w:val="14"/>
              </w:rPr>
              <w:t>Matter</w:t>
            </w:r>
          </w:p>
        </w:tc>
        <w:tc>
          <w:tcPr>
            <w:tcW w:type="dxa" w:w="7560"/>
            <w:shd w:fill="17365D"/>
            <w:tcMar>
              <w:top w:w="65" w:type="dxa"/>
              <w:start w:w="65" w:type="dxa"/>
              <w:bottom w:w="65" w:type="dxa"/>
              <w:end w:w="65" w:type="dxa"/>
            </w:tcMar>
            <w:vAlign w:val="center"/>
          </w:tcPr>
          <w:p>
            <w:r>
              <w:rPr>
                <w:b/>
                <w:color w:val="FFFFFF"/>
                <w:sz w:val="14"/>
              </w:rPr>
              <w:t>Provision</w:t>
            </w:r>
          </w:p>
        </w:tc>
      </w:tr>
      <w:tr>
        <w:trPr>
          <w:cantSplit/>
        </w:trPr>
        <w:tc>
          <w:tcPr>
            <w:tcW w:type="dxa" w:w="2232"/>
            <w:tcMar>
              <w:top w:w="65" w:type="dxa"/>
              <w:start w:w="65" w:type="dxa"/>
              <w:bottom w:w="65" w:type="dxa"/>
              <w:end w:w="65" w:type="dxa"/>
            </w:tcMar>
            <w:vAlign w:val="center"/>
          </w:tcPr>
          <w:p>
            <w:pPr>
              <w:spacing w:after="0" w:line="235" w:lineRule="auto"/>
            </w:pPr>
            <w:r>
              <w:rPr>
                <w:sz w:val="14"/>
              </w:rPr>
              <w:t>Initial term</w:t>
            </w:r>
          </w:p>
        </w:tc>
        <w:tc>
          <w:tcPr>
            <w:tcW w:type="dxa" w:w="7560"/>
            <w:tcMar>
              <w:top w:w="65" w:type="dxa"/>
              <w:start w:w="65" w:type="dxa"/>
              <w:bottom w:w="65" w:type="dxa"/>
              <w:end w:w="65" w:type="dxa"/>
            </w:tcMar>
            <w:vAlign w:val="center"/>
          </w:tcPr>
          <w:p>
            <w:pPr>
              <w:spacing w:after="0" w:line="235" w:lineRule="auto"/>
            </w:pPr>
            <w:r>
              <w:rPr>
                <w:sz w:val="14"/>
              </w:rPr>
              <w:t>[Number] years from the effective appointment date.</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Renewal</w:t>
            </w:r>
          </w:p>
        </w:tc>
        <w:tc>
          <w:tcPr>
            <w:tcW w:type="dxa" w:w="7560"/>
            <w:tcMar>
              <w:top w:w="65" w:type="dxa"/>
              <w:start w:w="65" w:type="dxa"/>
              <w:bottom w:w="65" w:type="dxa"/>
              <w:end w:w="65" w:type="dxa"/>
            </w:tcMar>
            <w:vAlign w:val="center"/>
            <w:shd w:fill="F4F7FA"/>
          </w:tcPr>
          <w:p>
            <w:pPr>
              <w:spacing w:after="0" w:line="235" w:lineRule="auto"/>
            </w:pPr>
            <w:r>
              <w:rPr>
                <w:sz w:val="14"/>
              </w:rPr>
              <w:t>Up to [number] additional terms subject to evaluation and independence.</w:t>
            </w:r>
          </w:p>
        </w:tc>
      </w:tr>
      <w:tr>
        <w:trPr>
          <w:cantSplit/>
        </w:trPr>
        <w:tc>
          <w:tcPr>
            <w:tcW w:type="dxa" w:w="2232"/>
            <w:tcMar>
              <w:top w:w="65" w:type="dxa"/>
              <w:start w:w="65" w:type="dxa"/>
              <w:bottom w:w="65" w:type="dxa"/>
              <w:end w:w="65" w:type="dxa"/>
            </w:tcMar>
            <w:vAlign w:val="center"/>
          </w:tcPr>
          <w:p>
            <w:pPr>
              <w:spacing w:after="0" w:line="235" w:lineRule="auto"/>
            </w:pPr>
            <w:r>
              <w:rPr>
                <w:sz w:val="14"/>
              </w:rPr>
              <w:t>Staggering</w:t>
            </w:r>
          </w:p>
        </w:tc>
        <w:tc>
          <w:tcPr>
            <w:tcW w:type="dxa" w:w="7560"/>
            <w:tcMar>
              <w:top w:w="65" w:type="dxa"/>
              <w:start w:w="65" w:type="dxa"/>
              <w:bottom w:w="65" w:type="dxa"/>
              <w:end w:w="65" w:type="dxa"/>
            </w:tcMar>
            <w:vAlign w:val="center"/>
          </w:tcPr>
          <w:p>
            <w:pPr>
              <w:spacing w:after="0" w:line="235" w:lineRule="auto"/>
            </w:pPr>
            <w:r>
              <w:rPr>
                <w:sz w:val="14"/>
              </w:rPr>
              <w:t>Terms should be staggered to preserve continuity and renewal.</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Expiry</w:t>
            </w:r>
          </w:p>
        </w:tc>
        <w:tc>
          <w:tcPr>
            <w:tcW w:type="dxa" w:w="7560"/>
            <w:tcMar>
              <w:top w:w="65" w:type="dxa"/>
              <w:start w:w="65" w:type="dxa"/>
              <w:bottom w:w="65" w:type="dxa"/>
              <w:end w:w="65" w:type="dxa"/>
            </w:tcMar>
            <w:vAlign w:val="center"/>
            <w:shd w:fill="F4F7FA"/>
          </w:tcPr>
          <w:p>
            <w:pPr>
              <w:spacing w:after="0" w:line="235" w:lineRule="auto"/>
            </w:pPr>
            <w:r>
              <w:rPr>
                <w:sz w:val="14"/>
              </w:rPr>
              <w:t>Appointment ends automatically unless formally renewed.</w:t>
            </w:r>
          </w:p>
        </w:tc>
      </w:tr>
      <w:tr>
        <w:trPr>
          <w:cantSplit/>
        </w:trPr>
        <w:tc>
          <w:tcPr>
            <w:tcW w:type="dxa" w:w="2232"/>
            <w:tcMar>
              <w:top w:w="65" w:type="dxa"/>
              <w:start w:w="65" w:type="dxa"/>
              <w:bottom w:w="65" w:type="dxa"/>
              <w:end w:w="65" w:type="dxa"/>
            </w:tcMar>
            <w:vAlign w:val="center"/>
          </w:tcPr>
          <w:p>
            <w:pPr>
              <w:spacing w:after="0" w:line="235" w:lineRule="auto"/>
            </w:pPr>
            <w:r>
              <w:rPr>
                <w:sz w:val="14"/>
              </w:rPr>
              <w:t>Holdover</w:t>
            </w:r>
          </w:p>
        </w:tc>
        <w:tc>
          <w:tcPr>
            <w:tcW w:type="dxa" w:w="7560"/>
            <w:tcMar>
              <w:top w:w="65" w:type="dxa"/>
              <w:start w:w="65" w:type="dxa"/>
              <w:bottom w:w="65" w:type="dxa"/>
              <w:end w:w="65" w:type="dxa"/>
            </w:tcMar>
            <w:vAlign w:val="center"/>
          </w:tcPr>
          <w:p>
            <w:pPr>
              <w:spacing w:after="0" w:line="235" w:lineRule="auto"/>
            </w:pPr>
            <w:r>
              <w:rPr>
                <w:sz w:val="14"/>
              </w:rPr>
              <w:t>Permitted only if lawful and expressly approved for a limited period.</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Cooling-off</w:t>
            </w:r>
          </w:p>
        </w:tc>
        <w:tc>
          <w:tcPr>
            <w:tcW w:type="dxa" w:w="7560"/>
            <w:tcMar>
              <w:top w:w="65" w:type="dxa"/>
              <w:start w:w="65" w:type="dxa"/>
              <w:bottom w:w="65" w:type="dxa"/>
              <w:end w:w="65" w:type="dxa"/>
            </w:tcMar>
            <w:vAlign w:val="center"/>
            <w:shd w:fill="F4F7FA"/>
          </w:tcPr>
          <w:p>
            <w:pPr>
              <w:spacing w:after="0" w:line="235" w:lineRule="auto"/>
            </w:pPr>
            <w:r>
              <w:rPr>
                <w:sz w:val="14"/>
              </w:rPr>
              <w:t>Apply any required period for former executives, advisers or auditors.</w:t>
            </w:r>
          </w:p>
        </w:tc>
      </w:tr>
    </w:tbl>
    <w:p>
      <w:pPr>
        <w:spacing w:after="0"/>
      </w:pPr>
    </w:p>
    <w:p>
      <w:pPr>
        <w:pStyle w:val="Heading2"/>
      </w:pPr>
      <w:r>
        <w:t>Removal and Vacancy</w:t>
      </w:r>
    </w:p>
    <w:p>
      <w:r>
        <w:t>A member may resign in writing or be removed by the governing body for incapacity, misconduct, persistent non-attendance, loss of qualification, unmanaged conflict or other documented reason. A vacancy does not invalidate work if quorum and legal requirements remain satisfied.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Appointing authority</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Term length</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Maximum tenure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Vacancy process</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Removal authority</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Chair Responsibilities</w:t>
      </w:r>
    </w:p>
    <w:p>
      <w:pPr>
        <w:pStyle w:val="ListBullet"/>
        <w:spacing w:after="60"/>
        <w:ind w:left="360"/>
      </w:pPr>
      <w:r>
        <w:t>Set the Committee’s tone of independence, integrity and constructive challenge.</w:t>
      </w:r>
    </w:p>
    <w:p>
      <w:pPr>
        <w:pStyle w:val="ListBullet"/>
        <w:spacing w:after="60"/>
        <w:ind w:left="360"/>
      </w:pPr>
      <w:r>
        <w:t>Approve agendas, annual workplans and the balance of recurring and emerging matters.</w:t>
      </w:r>
    </w:p>
    <w:p>
      <w:pPr>
        <w:pStyle w:val="ListBullet"/>
        <w:spacing w:after="60"/>
        <w:ind w:left="360"/>
      </w:pPr>
      <w:r>
        <w:t>Ensure members receive clear, timely and complete information.</w:t>
      </w:r>
    </w:p>
    <w:p>
      <w:pPr>
        <w:pStyle w:val="ListBullet"/>
        <w:spacing w:after="60"/>
        <w:ind w:left="360"/>
      </w:pPr>
      <w:r>
        <w:t>Create space for questions, dissent and executive sessions.</w:t>
      </w:r>
    </w:p>
    <w:p>
      <w:pPr>
        <w:pStyle w:val="ListBullet"/>
        <w:spacing w:after="60"/>
        <w:ind w:left="360"/>
      </w:pPr>
      <w:r>
        <w:t>Manage conflicts, recusals, attendance and contribution.</w:t>
      </w:r>
    </w:p>
    <w:p>
      <w:pPr>
        <w:pStyle w:val="ListBullet"/>
        <w:spacing w:after="60"/>
        <w:ind w:left="360"/>
      </w:pPr>
      <w:r>
        <w:t>Keep discussion within mandate while ensuring material risks are not suppressed.</w:t>
      </w:r>
    </w:p>
    <w:p>
      <w:pPr>
        <w:pStyle w:val="ListBullet"/>
        <w:spacing w:after="60"/>
        <w:ind w:left="360"/>
      </w:pPr>
      <w:r>
        <w:t>Confirm decisions, actions, owners and deadlines.</w:t>
      </w:r>
    </w:p>
    <w:p>
      <w:pPr>
        <w:pStyle w:val="ListBullet"/>
        <w:spacing w:after="60"/>
        <w:ind w:left="360"/>
      </w:pPr>
      <w:r>
        <w:t>Report accurately to the governing body and escalate urgent matters.</w:t>
      </w:r>
    </w:p>
    <w:p>
      <w:pPr>
        <w:pStyle w:val="ListBullet"/>
        <w:spacing w:after="60"/>
        <w:ind w:left="360"/>
      </w:pPr>
      <w:r>
        <w:t>Maintain effective relationships with committee chairs, executives and assurance functions.</w:t>
      </w:r>
    </w:p>
    <w:p>
      <w:pPr>
        <w:pStyle w:val="ListBullet"/>
        <w:spacing w:after="60"/>
        <w:ind w:left="360"/>
      </w:pPr>
      <w:r>
        <w:t>Lead Committee evaluation and succession input.</w:t>
      </w:r>
    </w:p>
    <w:p>
      <w:pPr>
        <w:pStyle w:val="Heading2"/>
      </w:pPr>
      <w:r>
        <w:t>Deputy or Acting Chair</w:t>
      </w:r>
    </w:p>
    <w:p>
      <w:r>
        <w:t>The governing body or Committee should designate an acting chair for absence or conflict. Where the Chair is conflicted, the acting chair controls papers, attendance, discussion, decision and reporting for that matter.</w:t>
      </w:r>
    </w:p>
    <w:p>
      <w:pPr>
        <w:pStyle w:val="Heading2"/>
      </w:pPr>
      <w:r>
        <w:t>Chair Annual Priorities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427"/>
        <w:gridCol w:w="3427"/>
        <w:gridCol w:w="3427"/>
      </w:tblGrid>
      <w:tr>
        <w:trPr>
          <w:tblHeader w:val="true"/>
          <w:cantSplit/>
        </w:trPr>
        <w:tc>
          <w:tcPr>
            <w:tcW w:type="dxa" w:w="3816"/>
            <w:shd w:fill="17365D"/>
            <w:tcMar>
              <w:top w:w="65" w:type="dxa"/>
              <w:start w:w="65" w:type="dxa"/>
              <w:bottom w:w="65" w:type="dxa"/>
              <w:end w:w="65" w:type="dxa"/>
            </w:tcMar>
            <w:vAlign w:val="center"/>
          </w:tcPr>
          <w:p>
            <w:r>
              <w:rPr>
                <w:b/>
                <w:color w:val="FFFFFF"/>
                <w:sz w:val="14"/>
              </w:rPr>
              <w:t>Priority</w:t>
            </w:r>
          </w:p>
        </w:tc>
        <w:tc>
          <w:tcPr>
            <w:tcW w:type="dxa" w:w="4608"/>
            <w:shd w:fill="17365D"/>
            <w:tcMar>
              <w:top w:w="65" w:type="dxa"/>
              <w:start w:w="65" w:type="dxa"/>
              <w:bottom w:w="65" w:type="dxa"/>
              <w:end w:w="65" w:type="dxa"/>
            </w:tcMar>
            <w:vAlign w:val="center"/>
          </w:tcPr>
          <w:p>
            <w:r>
              <w:rPr>
                <w:b/>
                <w:color w:val="FFFFFF"/>
                <w:sz w:val="14"/>
              </w:rPr>
              <w:t>Measure of success</w:t>
            </w:r>
          </w:p>
        </w:tc>
        <w:tc>
          <w:tcPr>
            <w:tcW w:type="dxa" w:w="1656"/>
            <w:shd w:fill="17365D"/>
            <w:tcMar>
              <w:top w:w="65" w:type="dxa"/>
              <w:start w:w="65" w:type="dxa"/>
              <w:bottom w:w="65" w:type="dxa"/>
              <w:end w:w="65" w:type="dxa"/>
            </w:tcMar>
            <w:vAlign w:val="center"/>
          </w:tcPr>
          <w:p>
            <w:r>
              <w:rPr>
                <w:b/>
                <w:color w:val="FFFFFF"/>
                <w:sz w:val="14"/>
              </w:rPr>
              <w:t>Review date</w:t>
            </w:r>
          </w:p>
        </w:tc>
      </w:tr>
      <w:tr>
        <w:trPr>
          <w:cantSplit/>
        </w:trPr>
        <w:tc>
          <w:tcPr>
            <w:tcW w:type="dxa" w:w="3816"/>
            <w:tcMar>
              <w:top w:w="65" w:type="dxa"/>
              <w:start w:w="65" w:type="dxa"/>
              <w:bottom w:w="65" w:type="dxa"/>
              <w:end w:w="65" w:type="dxa"/>
            </w:tcMar>
            <w:vAlign w:val="center"/>
          </w:tcPr>
          <w:p>
            <w:pPr>
              <w:spacing w:after="0" w:line="235" w:lineRule="auto"/>
            </w:pPr>
            <w:r>
              <w:rPr>
                <w:sz w:val="14"/>
              </w:rPr>
            </w:r>
          </w:p>
        </w:tc>
        <w:tc>
          <w:tcPr>
            <w:tcW w:type="dxa" w:w="4608"/>
            <w:tcMar>
              <w:top w:w="65" w:type="dxa"/>
              <w:start w:w="65" w:type="dxa"/>
              <w:bottom w:w="65" w:type="dxa"/>
              <w:end w:w="65" w:type="dxa"/>
            </w:tcMar>
            <w:vAlign w:val="center"/>
          </w:tcPr>
          <w:p>
            <w:pPr>
              <w:spacing w:after="0" w:line="235" w:lineRule="auto"/>
            </w:pPr>
            <w:r>
              <w:rPr>
                <w:sz w:val="14"/>
              </w:rPr>
            </w:r>
          </w:p>
        </w:tc>
        <w:tc>
          <w:tcPr>
            <w:tcW w:type="dxa" w:w="1656"/>
            <w:tcMar>
              <w:top w:w="65" w:type="dxa"/>
              <w:start w:w="65" w:type="dxa"/>
              <w:bottom w:w="65" w:type="dxa"/>
              <w:end w:w="65" w:type="dxa"/>
            </w:tcMar>
            <w:vAlign w:val="center"/>
          </w:tcPr>
          <w:p>
            <w:pPr>
              <w:spacing w:after="0" w:line="235" w:lineRule="auto"/>
            </w:pPr>
            <w:r>
              <w:rPr>
                <w:sz w:val="14"/>
              </w:rPr>
            </w:r>
          </w:p>
        </w:tc>
      </w:tr>
      <w:tr>
        <w:trPr>
          <w:cantSplit/>
        </w:trPr>
        <w:tc>
          <w:tcPr>
            <w:tcW w:type="dxa" w:w="3816"/>
            <w:tcMar>
              <w:top w:w="65" w:type="dxa"/>
              <w:start w:w="65" w:type="dxa"/>
              <w:bottom w:w="65" w:type="dxa"/>
              <w:end w:w="65" w:type="dxa"/>
            </w:tcMar>
            <w:vAlign w:val="center"/>
            <w:shd w:fill="F4F7FA"/>
          </w:tcPr>
          <w:p>
            <w:pPr>
              <w:spacing w:after="0" w:line="235" w:lineRule="auto"/>
            </w:pPr>
            <w:r>
              <w:rPr>
                <w:sz w:val="14"/>
              </w:rPr>
            </w:r>
          </w:p>
        </w:tc>
        <w:tc>
          <w:tcPr>
            <w:tcW w:type="dxa" w:w="4608"/>
            <w:tcMar>
              <w:top w:w="65" w:type="dxa"/>
              <w:start w:w="65" w:type="dxa"/>
              <w:bottom w:w="65" w:type="dxa"/>
              <w:end w:w="65" w:type="dxa"/>
            </w:tcMar>
            <w:vAlign w:val="center"/>
            <w:shd w:fill="F4F7FA"/>
          </w:tcPr>
          <w:p>
            <w:pPr>
              <w:spacing w:after="0" w:line="235" w:lineRule="auto"/>
            </w:pPr>
            <w:r>
              <w:rPr>
                <w:sz w:val="14"/>
              </w:rPr>
            </w:r>
          </w:p>
        </w:tc>
        <w:tc>
          <w:tcPr>
            <w:tcW w:type="dxa" w:w="1656"/>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3816"/>
            <w:tcMar>
              <w:top w:w="65" w:type="dxa"/>
              <w:start w:w="65" w:type="dxa"/>
              <w:bottom w:w="65" w:type="dxa"/>
              <w:end w:w="65" w:type="dxa"/>
            </w:tcMar>
            <w:vAlign w:val="center"/>
          </w:tcPr>
          <w:p>
            <w:pPr>
              <w:spacing w:after="0" w:line="235" w:lineRule="auto"/>
            </w:pPr>
            <w:r>
              <w:rPr>
                <w:sz w:val="14"/>
              </w:rPr>
            </w:r>
          </w:p>
        </w:tc>
        <w:tc>
          <w:tcPr>
            <w:tcW w:type="dxa" w:w="4608"/>
            <w:tcMar>
              <w:top w:w="65" w:type="dxa"/>
              <w:start w:w="65" w:type="dxa"/>
              <w:bottom w:w="65" w:type="dxa"/>
              <w:end w:w="65" w:type="dxa"/>
            </w:tcMar>
            <w:vAlign w:val="center"/>
          </w:tcPr>
          <w:p>
            <w:pPr>
              <w:spacing w:after="0" w:line="235" w:lineRule="auto"/>
            </w:pPr>
            <w:r>
              <w:rPr>
                <w:sz w:val="14"/>
              </w:rPr>
            </w:r>
          </w:p>
        </w:tc>
        <w:tc>
          <w:tcPr>
            <w:tcW w:type="dxa" w:w="1656"/>
            <w:tcMar>
              <w:top w:w="65" w:type="dxa"/>
              <w:start w:w="65" w:type="dxa"/>
              <w:bottom w:w="65" w:type="dxa"/>
              <w:end w:w="65" w:type="dxa"/>
            </w:tcMar>
            <w:vAlign w:val="center"/>
          </w:tcPr>
          <w:p>
            <w:pPr>
              <w:spacing w:after="0" w:line="235" w:lineRule="auto"/>
            </w:pPr>
            <w:r>
              <w:rPr>
                <w:sz w:val="14"/>
              </w:rPr>
            </w:r>
          </w:p>
        </w:tc>
      </w:tr>
      <w:tr>
        <w:trPr>
          <w:cantSplit/>
        </w:trPr>
        <w:tc>
          <w:tcPr>
            <w:tcW w:type="dxa" w:w="3816"/>
            <w:tcMar>
              <w:top w:w="65" w:type="dxa"/>
              <w:start w:w="65" w:type="dxa"/>
              <w:bottom w:w="65" w:type="dxa"/>
              <w:end w:w="65" w:type="dxa"/>
            </w:tcMar>
            <w:vAlign w:val="center"/>
            <w:shd w:fill="F4F7FA"/>
          </w:tcPr>
          <w:p>
            <w:pPr>
              <w:spacing w:after="0" w:line="235" w:lineRule="auto"/>
            </w:pPr>
            <w:r>
              <w:rPr>
                <w:sz w:val="14"/>
              </w:rPr>
            </w:r>
          </w:p>
        </w:tc>
        <w:tc>
          <w:tcPr>
            <w:tcW w:type="dxa" w:w="4608"/>
            <w:tcMar>
              <w:top w:w="65" w:type="dxa"/>
              <w:start w:w="65" w:type="dxa"/>
              <w:bottom w:w="65" w:type="dxa"/>
              <w:end w:w="65" w:type="dxa"/>
            </w:tcMar>
            <w:vAlign w:val="center"/>
            <w:shd w:fill="F4F7FA"/>
          </w:tcPr>
          <w:p>
            <w:pPr>
              <w:spacing w:after="0" w:line="235" w:lineRule="auto"/>
            </w:pPr>
            <w:r>
              <w:rPr>
                <w:sz w:val="14"/>
              </w:rPr>
            </w:r>
          </w:p>
        </w:tc>
        <w:tc>
          <w:tcPr>
            <w:tcW w:type="dxa" w:w="1656"/>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3816"/>
            <w:tcMar>
              <w:top w:w="65" w:type="dxa"/>
              <w:start w:w="65" w:type="dxa"/>
              <w:bottom w:w="65" w:type="dxa"/>
              <w:end w:w="65" w:type="dxa"/>
            </w:tcMar>
            <w:vAlign w:val="center"/>
          </w:tcPr>
          <w:p>
            <w:pPr>
              <w:spacing w:after="0" w:line="235" w:lineRule="auto"/>
            </w:pPr>
            <w:r>
              <w:rPr>
                <w:sz w:val="14"/>
              </w:rPr>
            </w:r>
          </w:p>
        </w:tc>
        <w:tc>
          <w:tcPr>
            <w:tcW w:type="dxa" w:w="4608"/>
            <w:tcMar>
              <w:top w:w="65" w:type="dxa"/>
              <w:start w:w="65" w:type="dxa"/>
              <w:bottom w:w="65" w:type="dxa"/>
              <w:end w:w="65" w:type="dxa"/>
            </w:tcMar>
            <w:vAlign w:val="center"/>
          </w:tcPr>
          <w:p>
            <w:pPr>
              <w:spacing w:after="0" w:line="235" w:lineRule="auto"/>
            </w:pPr>
            <w:r>
              <w:rPr>
                <w:sz w:val="14"/>
              </w:rPr>
            </w:r>
          </w:p>
        </w:tc>
        <w:tc>
          <w:tcPr>
            <w:tcW w:type="dxa" w:w="1656"/>
            <w:tcMar>
              <w:top w:w="65" w:type="dxa"/>
              <w:start w:w="65" w:type="dxa"/>
              <w:bottom w:w="65" w:type="dxa"/>
              <w:end w:w="65" w:type="dxa"/>
            </w:tcMar>
            <w:vAlign w:val="center"/>
          </w:tcPr>
          <w:p>
            <w:pPr>
              <w:spacing w:after="0" w:line="235" w:lineRule="auto"/>
            </w:pPr>
            <w:r>
              <w:rPr>
                <w:sz w:val="14"/>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Chair appointment date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Acting chair</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Private contact with governing-body chair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Annual evaluation owner</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Member Responsibilities</w:t>
      </w:r>
    </w:p>
    <w:p>
      <w:pPr>
        <w:pStyle w:val="ListBullet"/>
        <w:spacing w:after="60"/>
        <w:ind w:left="360"/>
      </w:pPr>
      <w:r>
        <w:t>Prepare by reading papers and identifying questions or missing information.</w:t>
      </w:r>
    </w:p>
    <w:p>
      <w:pPr>
        <w:pStyle w:val="ListBullet"/>
        <w:spacing w:after="60"/>
        <w:ind w:left="360"/>
      </w:pPr>
      <w:r>
        <w:t>Attend and participate actively, independently and respectfully.</w:t>
      </w:r>
    </w:p>
    <w:p>
      <w:pPr>
        <w:pStyle w:val="ListBullet"/>
        <w:spacing w:after="60"/>
        <w:ind w:left="360"/>
      </w:pPr>
      <w:r>
        <w:t>Exercise judgment in the organisation’s best interests and within legal duties.</w:t>
      </w:r>
    </w:p>
    <w:p>
      <w:pPr>
        <w:pStyle w:val="ListBullet"/>
        <w:spacing w:after="60"/>
        <w:ind w:left="360"/>
      </w:pPr>
      <w:r>
        <w:t>Declare conflicts promptly and follow restrictions.</w:t>
      </w:r>
    </w:p>
    <w:p>
      <w:pPr>
        <w:pStyle w:val="ListBullet"/>
        <w:spacing w:after="60"/>
        <w:ind w:left="360"/>
      </w:pPr>
      <w:r>
        <w:t>Protect confidential, personal and privileged information.</w:t>
      </w:r>
    </w:p>
    <w:p>
      <w:pPr>
        <w:pStyle w:val="ListBullet"/>
        <w:spacing w:after="60"/>
        <w:ind w:left="360"/>
      </w:pPr>
      <w:r>
        <w:t>Challenge management constructively and avoid operational interference.</w:t>
      </w:r>
    </w:p>
    <w:p>
      <w:pPr>
        <w:pStyle w:val="ListBullet"/>
        <w:spacing w:after="60"/>
        <w:ind w:left="360"/>
      </w:pPr>
      <w:r>
        <w:t>Seek clarification, evidence and independent advice where necessary.</w:t>
      </w:r>
    </w:p>
    <w:p>
      <w:pPr>
        <w:pStyle w:val="ListBullet"/>
        <w:spacing w:after="60"/>
        <w:ind w:left="360"/>
      </w:pPr>
      <w:r>
        <w:t>Track whether agreed actions address root causes and outcomes.</w:t>
      </w:r>
    </w:p>
    <w:p>
      <w:pPr>
        <w:pStyle w:val="ListBullet"/>
        <w:spacing w:after="60"/>
        <w:ind w:left="360"/>
      </w:pPr>
      <w:r>
        <w:t>Complete induction, training and continuing development.</w:t>
      </w:r>
    </w:p>
    <w:p>
      <w:pPr>
        <w:pStyle w:val="ListBullet"/>
        <w:spacing w:after="60"/>
        <w:ind w:left="360"/>
      </w:pPr>
      <w:r>
        <w:t>Report suspected misconduct or improper pressure through the authorised route.</w:t>
      </w:r>
    </w:p>
    <w:p>
      <w:pPr>
        <w:pStyle w:val="Heading2"/>
      </w:pPr>
      <w:r>
        <w:t>Attendance and Contribution</w:t>
      </w:r>
    </w:p>
    <w:p>
      <w:r>
        <w:t>Persistent absence, late preparation, silence on material concerns, domination, disclosure breaches or unmanaged conflicts should be addressed through the Chair and evaluation process. Attendance alone is not evidence of effective contribution.</w:t>
      </w:r>
    </w:p>
    <w:p>
      <w:pPr>
        <w:pStyle w:val="Heading2"/>
      </w:pPr>
      <w:r>
        <w:t>Member Acknowledgement</w:t>
      </w:r>
    </w:p>
    <w:p>
      <w:r>
        <w:t>☐ I understand the mandate, authority and limits.</w:t>
      </w:r>
    </w:p>
    <w:p>
      <w:r>
        <w:t>☐ I will comply with confidentiality and information-security requirements.</w:t>
      </w:r>
    </w:p>
    <w:p>
      <w:r>
        <w:t>☐ I disclosed relevant interests and relationships.</w:t>
      </w:r>
    </w:p>
    <w:p>
      <w:r>
        <w:t>☐ I will notify the Chair of new conflicts or inability to act independently.</w:t>
      </w:r>
    </w:p>
    <w:p>
      <w:r>
        <w:t>☐ I understand attendance and preparation expectations.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Member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Signature or confirmation</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Date</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Advisers Attendees and Management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427"/>
        <w:gridCol w:w="3427"/>
        <w:gridCol w:w="3427"/>
      </w:tblGrid>
      <w:tr>
        <w:trPr>
          <w:tblHeader w:val="true"/>
          <w:cantSplit/>
        </w:trPr>
        <w:tc>
          <w:tcPr>
            <w:tcW w:type="dxa" w:w="2304"/>
            <w:shd w:fill="17365D"/>
            <w:tcMar>
              <w:top w:w="65" w:type="dxa"/>
              <w:start w:w="65" w:type="dxa"/>
              <w:bottom w:w="65" w:type="dxa"/>
              <w:end w:w="65" w:type="dxa"/>
            </w:tcMar>
            <w:vAlign w:val="center"/>
          </w:tcPr>
          <w:p>
            <w:r>
              <w:rPr>
                <w:b/>
                <w:color w:val="FFFFFF"/>
                <w:sz w:val="14"/>
              </w:rPr>
              <w:t>Participant</w:t>
            </w:r>
          </w:p>
        </w:tc>
        <w:tc>
          <w:tcPr>
            <w:tcW w:type="dxa" w:w="5256"/>
            <w:shd w:fill="17365D"/>
            <w:tcMar>
              <w:top w:w="65" w:type="dxa"/>
              <w:start w:w="65" w:type="dxa"/>
              <w:bottom w:w="65" w:type="dxa"/>
              <w:end w:w="65" w:type="dxa"/>
            </w:tcMar>
            <w:vAlign w:val="center"/>
          </w:tcPr>
          <w:p>
            <w:r>
              <w:rPr>
                <w:b/>
                <w:color w:val="FFFFFF"/>
                <w:sz w:val="14"/>
              </w:rPr>
              <w:t>Typical role</w:t>
            </w:r>
          </w:p>
        </w:tc>
        <w:tc>
          <w:tcPr>
            <w:tcW w:type="dxa" w:w="2232"/>
            <w:shd w:fill="17365D"/>
            <w:tcMar>
              <w:top w:w="65" w:type="dxa"/>
              <w:start w:w="65" w:type="dxa"/>
              <w:bottom w:w="65" w:type="dxa"/>
              <w:end w:w="65" w:type="dxa"/>
            </w:tcMar>
            <w:vAlign w:val="center"/>
          </w:tcPr>
          <w:p>
            <w:r>
              <w:rPr>
                <w:b/>
                <w:color w:val="FFFFFF"/>
                <w:sz w:val="14"/>
              </w:rPr>
              <w:t>Standing or invitation</w:t>
            </w:r>
          </w:p>
        </w:tc>
      </w:tr>
      <w:tr>
        <w:trPr>
          <w:cantSplit/>
        </w:trPr>
        <w:tc>
          <w:tcPr>
            <w:tcW w:type="dxa" w:w="2304"/>
            <w:tcMar>
              <w:top w:w="65" w:type="dxa"/>
              <w:start w:w="65" w:type="dxa"/>
              <w:bottom w:w="65" w:type="dxa"/>
              <w:end w:w="65" w:type="dxa"/>
            </w:tcMar>
            <w:vAlign w:val="center"/>
          </w:tcPr>
          <w:p>
            <w:pPr>
              <w:spacing w:after="0" w:line="235" w:lineRule="auto"/>
            </w:pPr>
            <w:r>
              <w:rPr>
                <w:sz w:val="14"/>
              </w:rPr>
              <w:t>Chief executive</w:t>
            </w:r>
          </w:p>
        </w:tc>
        <w:tc>
          <w:tcPr>
            <w:tcW w:type="dxa" w:w="5256"/>
            <w:tcMar>
              <w:top w:w="65" w:type="dxa"/>
              <w:start w:w="65" w:type="dxa"/>
              <w:bottom w:w="65" w:type="dxa"/>
              <w:end w:w="65" w:type="dxa"/>
            </w:tcMar>
            <w:vAlign w:val="center"/>
          </w:tcPr>
          <w:p>
            <w:pPr>
              <w:spacing w:after="0" w:line="235" w:lineRule="auto"/>
            </w:pPr>
            <w:r>
              <w:rPr>
                <w:sz w:val="14"/>
              </w:rPr>
              <w:t>Organisational context and management accountability.</w:t>
            </w:r>
          </w:p>
        </w:tc>
        <w:tc>
          <w:tcPr>
            <w:tcW w:type="dxa" w:w="2232"/>
            <w:tcMar>
              <w:top w:w="65" w:type="dxa"/>
              <w:start w:w="65" w:type="dxa"/>
              <w:bottom w:w="65" w:type="dxa"/>
              <w:end w:w="65" w:type="dxa"/>
            </w:tcMar>
            <w:vAlign w:val="center"/>
          </w:tcPr>
          <w:p>
            <w:pPr>
              <w:spacing w:after="0" w:line="235" w:lineRule="auto"/>
            </w:pPr>
            <w:r>
              <w:rPr>
                <w:sz w:val="14"/>
              </w:rPr>
              <w:t>By invitation; excluded where independence requires.</w:t>
            </w:r>
          </w:p>
        </w:tc>
      </w:tr>
      <w:tr>
        <w:trPr>
          <w:cantSplit/>
        </w:trPr>
        <w:tc>
          <w:tcPr>
            <w:tcW w:type="dxa" w:w="2304"/>
            <w:tcMar>
              <w:top w:w="65" w:type="dxa"/>
              <w:start w:w="65" w:type="dxa"/>
              <w:bottom w:w="65" w:type="dxa"/>
              <w:end w:w="65" w:type="dxa"/>
            </w:tcMar>
            <w:vAlign w:val="center"/>
            <w:shd w:fill="F4F7FA"/>
          </w:tcPr>
          <w:p>
            <w:pPr>
              <w:spacing w:after="0" w:line="235" w:lineRule="auto"/>
            </w:pPr>
            <w:r>
              <w:rPr>
                <w:sz w:val="14"/>
              </w:rPr>
              <w:t>Ethics or compliance leader</w:t>
            </w:r>
          </w:p>
        </w:tc>
        <w:tc>
          <w:tcPr>
            <w:tcW w:type="dxa" w:w="5256"/>
            <w:tcMar>
              <w:top w:w="65" w:type="dxa"/>
              <w:start w:w="65" w:type="dxa"/>
              <w:bottom w:w="65" w:type="dxa"/>
              <w:end w:w="65" w:type="dxa"/>
            </w:tcMar>
            <w:vAlign w:val="center"/>
            <w:shd w:fill="F4F7FA"/>
          </w:tcPr>
          <w:p>
            <w:pPr>
              <w:spacing w:after="0" w:line="235" w:lineRule="auto"/>
            </w:pPr>
            <w:r>
              <w:rPr>
                <w:sz w:val="14"/>
              </w:rPr>
              <w:t>Programme, risk, case and monitoring information.</w:t>
            </w:r>
          </w:p>
        </w:tc>
        <w:tc>
          <w:tcPr>
            <w:tcW w:type="dxa" w:w="2232"/>
            <w:tcMar>
              <w:top w:w="65" w:type="dxa"/>
              <w:start w:w="65" w:type="dxa"/>
              <w:bottom w:w="65" w:type="dxa"/>
              <w:end w:w="65" w:type="dxa"/>
            </w:tcMar>
            <w:vAlign w:val="center"/>
            <w:shd w:fill="F4F7FA"/>
          </w:tcPr>
          <w:p>
            <w:pPr>
              <w:spacing w:after="0" w:line="235" w:lineRule="auto"/>
            </w:pPr>
            <w:r>
              <w:rPr>
                <w:sz w:val="14"/>
              </w:rPr>
              <w:t>Standing adviser, not normally a voting member.</w:t>
            </w:r>
          </w:p>
        </w:tc>
      </w:tr>
      <w:tr>
        <w:trPr>
          <w:cantSplit/>
        </w:trPr>
        <w:tc>
          <w:tcPr>
            <w:tcW w:type="dxa" w:w="2304"/>
            <w:tcMar>
              <w:top w:w="65" w:type="dxa"/>
              <w:start w:w="65" w:type="dxa"/>
              <w:bottom w:w="65" w:type="dxa"/>
              <w:end w:w="65" w:type="dxa"/>
            </w:tcMar>
            <w:vAlign w:val="center"/>
          </w:tcPr>
          <w:p>
            <w:pPr>
              <w:spacing w:after="0" w:line="235" w:lineRule="auto"/>
            </w:pPr>
            <w:r>
              <w:rPr>
                <w:sz w:val="14"/>
              </w:rPr>
              <w:t>Legal adviser</w:t>
            </w:r>
          </w:p>
        </w:tc>
        <w:tc>
          <w:tcPr>
            <w:tcW w:type="dxa" w:w="5256"/>
            <w:tcMar>
              <w:top w:w="65" w:type="dxa"/>
              <w:start w:w="65" w:type="dxa"/>
              <w:bottom w:w="65" w:type="dxa"/>
              <w:end w:w="65" w:type="dxa"/>
            </w:tcMar>
            <w:vAlign w:val="center"/>
          </w:tcPr>
          <w:p>
            <w:pPr>
              <w:spacing w:after="0" w:line="235" w:lineRule="auto"/>
            </w:pPr>
            <w:r>
              <w:rPr>
                <w:sz w:val="14"/>
              </w:rPr>
              <w:t>Law, privilege, regulator and governance advice.</w:t>
            </w:r>
          </w:p>
        </w:tc>
        <w:tc>
          <w:tcPr>
            <w:tcW w:type="dxa" w:w="2232"/>
            <w:tcMar>
              <w:top w:w="65" w:type="dxa"/>
              <w:start w:w="65" w:type="dxa"/>
              <w:bottom w:w="65" w:type="dxa"/>
              <w:end w:w="65" w:type="dxa"/>
            </w:tcMar>
            <w:vAlign w:val="center"/>
          </w:tcPr>
          <w:p>
            <w:pPr>
              <w:spacing w:after="0" w:line="235" w:lineRule="auto"/>
            </w:pPr>
            <w:r>
              <w:rPr>
                <w:sz w:val="14"/>
              </w:rPr>
              <w:t>By invitation or standing adviser.</w:t>
            </w:r>
          </w:p>
        </w:tc>
      </w:tr>
      <w:tr>
        <w:trPr>
          <w:cantSplit/>
        </w:trPr>
        <w:tc>
          <w:tcPr>
            <w:tcW w:type="dxa" w:w="2304"/>
            <w:tcMar>
              <w:top w:w="65" w:type="dxa"/>
              <w:start w:w="65" w:type="dxa"/>
              <w:bottom w:w="65" w:type="dxa"/>
              <w:end w:w="65" w:type="dxa"/>
            </w:tcMar>
            <w:vAlign w:val="center"/>
            <w:shd w:fill="F4F7FA"/>
          </w:tcPr>
          <w:p>
            <w:pPr>
              <w:spacing w:after="0" w:line="235" w:lineRule="auto"/>
            </w:pPr>
            <w:r>
              <w:rPr>
                <w:sz w:val="14"/>
              </w:rPr>
              <w:t>Human resources leader</w:t>
            </w:r>
          </w:p>
        </w:tc>
        <w:tc>
          <w:tcPr>
            <w:tcW w:type="dxa" w:w="5256"/>
            <w:tcMar>
              <w:top w:w="65" w:type="dxa"/>
              <w:start w:w="65" w:type="dxa"/>
              <w:bottom w:w="65" w:type="dxa"/>
              <w:end w:w="65" w:type="dxa"/>
            </w:tcMar>
            <w:vAlign w:val="center"/>
            <w:shd w:fill="F4F7FA"/>
          </w:tcPr>
          <w:p>
            <w:pPr>
              <w:spacing w:after="0" w:line="235" w:lineRule="auto"/>
            </w:pPr>
            <w:r>
              <w:rPr>
                <w:sz w:val="14"/>
              </w:rPr>
              <w:t>Culture, employment, retaliation and consequence information.</w:t>
            </w:r>
          </w:p>
        </w:tc>
        <w:tc>
          <w:tcPr>
            <w:tcW w:type="dxa" w:w="2232"/>
            <w:tcMar>
              <w:top w:w="65" w:type="dxa"/>
              <w:start w:w="65" w:type="dxa"/>
              <w:bottom w:w="65" w:type="dxa"/>
              <w:end w:w="65" w:type="dxa"/>
            </w:tcMar>
            <w:vAlign w:val="center"/>
            <w:shd w:fill="F4F7FA"/>
          </w:tcPr>
          <w:p>
            <w:pPr>
              <w:spacing w:after="0" w:line="235" w:lineRule="auto"/>
            </w:pPr>
            <w:r>
              <w:rPr>
                <w:sz w:val="14"/>
              </w:rPr>
              <w:t>By invitation.</w:t>
            </w:r>
          </w:p>
        </w:tc>
      </w:tr>
      <w:tr>
        <w:trPr>
          <w:cantSplit/>
        </w:trPr>
        <w:tc>
          <w:tcPr>
            <w:tcW w:type="dxa" w:w="2304"/>
            <w:tcMar>
              <w:top w:w="65" w:type="dxa"/>
              <w:start w:w="65" w:type="dxa"/>
              <w:bottom w:w="65" w:type="dxa"/>
              <w:end w:w="65" w:type="dxa"/>
            </w:tcMar>
            <w:vAlign w:val="center"/>
          </w:tcPr>
          <w:p>
            <w:pPr>
              <w:spacing w:after="0" w:line="235" w:lineRule="auto"/>
            </w:pPr>
            <w:r>
              <w:rPr>
                <w:sz w:val="14"/>
              </w:rPr>
              <w:t>Internal audit leader</w:t>
            </w:r>
          </w:p>
        </w:tc>
        <w:tc>
          <w:tcPr>
            <w:tcW w:type="dxa" w:w="5256"/>
            <w:tcMar>
              <w:top w:w="65" w:type="dxa"/>
              <w:start w:w="65" w:type="dxa"/>
              <w:bottom w:w="65" w:type="dxa"/>
              <w:end w:w="65" w:type="dxa"/>
            </w:tcMar>
            <w:vAlign w:val="center"/>
          </w:tcPr>
          <w:p>
            <w:pPr>
              <w:spacing w:after="0" w:line="235" w:lineRule="auto"/>
            </w:pPr>
            <w:r>
              <w:rPr>
                <w:sz w:val="14"/>
              </w:rPr>
              <w:t>Independent assurance, findings and follow-up.</w:t>
            </w:r>
          </w:p>
        </w:tc>
        <w:tc>
          <w:tcPr>
            <w:tcW w:type="dxa" w:w="2232"/>
            <w:tcMar>
              <w:top w:w="65" w:type="dxa"/>
              <w:start w:w="65" w:type="dxa"/>
              <w:bottom w:w="65" w:type="dxa"/>
              <w:end w:w="65" w:type="dxa"/>
            </w:tcMar>
            <w:vAlign w:val="center"/>
          </w:tcPr>
          <w:p>
            <w:pPr>
              <w:spacing w:after="0" w:line="235" w:lineRule="auto"/>
            </w:pPr>
            <w:r>
              <w:rPr>
                <w:sz w:val="14"/>
              </w:rPr>
              <w:t>Regular invitation and private access.</w:t>
            </w:r>
          </w:p>
        </w:tc>
      </w:tr>
      <w:tr>
        <w:trPr>
          <w:cantSplit/>
        </w:trPr>
        <w:tc>
          <w:tcPr>
            <w:tcW w:type="dxa" w:w="2304"/>
            <w:tcMar>
              <w:top w:w="65" w:type="dxa"/>
              <w:start w:w="65" w:type="dxa"/>
              <w:bottom w:w="65" w:type="dxa"/>
              <w:end w:w="65" w:type="dxa"/>
            </w:tcMar>
            <w:vAlign w:val="center"/>
            <w:shd w:fill="F4F7FA"/>
          </w:tcPr>
          <w:p>
            <w:pPr>
              <w:spacing w:after="0" w:line="235" w:lineRule="auto"/>
            </w:pPr>
            <w:r>
              <w:rPr>
                <w:sz w:val="14"/>
              </w:rPr>
              <w:t>Risk leader</w:t>
            </w:r>
          </w:p>
        </w:tc>
        <w:tc>
          <w:tcPr>
            <w:tcW w:type="dxa" w:w="5256"/>
            <w:tcMar>
              <w:top w:w="65" w:type="dxa"/>
              <w:start w:w="65" w:type="dxa"/>
              <w:bottom w:w="65" w:type="dxa"/>
              <w:end w:w="65" w:type="dxa"/>
            </w:tcMar>
            <w:vAlign w:val="center"/>
            <w:shd w:fill="F4F7FA"/>
          </w:tcPr>
          <w:p>
            <w:pPr>
              <w:spacing w:after="0" w:line="235" w:lineRule="auto"/>
            </w:pPr>
            <w:r>
              <w:rPr>
                <w:sz w:val="14"/>
              </w:rPr>
              <w:t>Risk framework, appetite, assessment and reporting.</w:t>
            </w:r>
          </w:p>
        </w:tc>
        <w:tc>
          <w:tcPr>
            <w:tcW w:type="dxa" w:w="2232"/>
            <w:tcMar>
              <w:top w:w="65" w:type="dxa"/>
              <w:start w:w="65" w:type="dxa"/>
              <w:bottom w:w="65" w:type="dxa"/>
              <w:end w:w="65" w:type="dxa"/>
            </w:tcMar>
            <w:vAlign w:val="center"/>
            <w:shd w:fill="F4F7FA"/>
          </w:tcPr>
          <w:p>
            <w:pPr>
              <w:spacing w:after="0" w:line="235" w:lineRule="auto"/>
            </w:pPr>
            <w:r>
              <w:rPr>
                <w:sz w:val="14"/>
              </w:rPr>
              <w:t>By invitation.</w:t>
            </w:r>
          </w:p>
        </w:tc>
      </w:tr>
      <w:tr>
        <w:trPr>
          <w:cantSplit/>
        </w:trPr>
        <w:tc>
          <w:tcPr>
            <w:tcW w:type="dxa" w:w="2304"/>
            <w:tcMar>
              <w:top w:w="65" w:type="dxa"/>
              <w:start w:w="65" w:type="dxa"/>
              <w:bottom w:w="65" w:type="dxa"/>
              <w:end w:w="65" w:type="dxa"/>
            </w:tcMar>
            <w:vAlign w:val="center"/>
          </w:tcPr>
          <w:p>
            <w:pPr>
              <w:spacing w:after="0" w:line="235" w:lineRule="auto"/>
            </w:pPr>
            <w:r>
              <w:rPr>
                <w:sz w:val="14"/>
              </w:rPr>
              <w:t>External auditor or assurance provider</w:t>
            </w:r>
          </w:p>
        </w:tc>
        <w:tc>
          <w:tcPr>
            <w:tcW w:type="dxa" w:w="5256"/>
            <w:tcMar>
              <w:top w:w="65" w:type="dxa"/>
              <w:start w:w="65" w:type="dxa"/>
              <w:bottom w:w="65" w:type="dxa"/>
              <w:end w:w="65" w:type="dxa"/>
            </w:tcMar>
            <w:vAlign w:val="center"/>
          </w:tcPr>
          <w:p>
            <w:pPr>
              <w:spacing w:after="0" w:line="235" w:lineRule="auto"/>
            </w:pPr>
            <w:r>
              <w:rPr>
                <w:sz w:val="14"/>
              </w:rPr>
              <w:t>Relevant independent observations.</w:t>
            </w:r>
          </w:p>
        </w:tc>
        <w:tc>
          <w:tcPr>
            <w:tcW w:type="dxa" w:w="2232"/>
            <w:tcMar>
              <w:top w:w="65" w:type="dxa"/>
              <w:start w:w="65" w:type="dxa"/>
              <w:bottom w:w="65" w:type="dxa"/>
              <w:end w:w="65" w:type="dxa"/>
            </w:tcMar>
            <w:vAlign w:val="center"/>
          </w:tcPr>
          <w:p>
            <w:pPr>
              <w:spacing w:after="0" w:line="235" w:lineRule="auto"/>
            </w:pPr>
            <w:r>
              <w:rPr>
                <w:sz w:val="14"/>
              </w:rPr>
              <w:t>By invitation.</w:t>
            </w:r>
          </w:p>
        </w:tc>
      </w:tr>
      <w:tr>
        <w:trPr>
          <w:cantSplit/>
        </w:trPr>
        <w:tc>
          <w:tcPr>
            <w:tcW w:type="dxa" w:w="2304"/>
            <w:tcMar>
              <w:top w:w="65" w:type="dxa"/>
              <w:start w:w="65" w:type="dxa"/>
              <w:bottom w:w="65" w:type="dxa"/>
              <w:end w:w="65" w:type="dxa"/>
            </w:tcMar>
            <w:vAlign w:val="center"/>
            <w:shd w:fill="F4F7FA"/>
          </w:tcPr>
          <w:p>
            <w:pPr>
              <w:spacing w:after="0" w:line="235" w:lineRule="auto"/>
            </w:pPr>
            <w:r>
              <w:rPr>
                <w:sz w:val="14"/>
              </w:rPr>
              <w:t>Investigator or specialist</w:t>
            </w:r>
          </w:p>
        </w:tc>
        <w:tc>
          <w:tcPr>
            <w:tcW w:type="dxa" w:w="5256"/>
            <w:tcMar>
              <w:top w:w="65" w:type="dxa"/>
              <w:start w:w="65" w:type="dxa"/>
              <w:bottom w:w="65" w:type="dxa"/>
              <w:end w:w="65" w:type="dxa"/>
            </w:tcMar>
            <w:vAlign w:val="center"/>
            <w:shd w:fill="F4F7FA"/>
          </w:tcPr>
          <w:p>
            <w:pPr>
              <w:spacing w:after="0" w:line="235" w:lineRule="auto"/>
            </w:pPr>
            <w:r>
              <w:rPr>
                <w:sz w:val="14"/>
              </w:rPr>
              <w:t>Case or topic-specific evidence and advice.</w:t>
            </w:r>
          </w:p>
        </w:tc>
        <w:tc>
          <w:tcPr>
            <w:tcW w:type="dxa" w:w="2232"/>
            <w:tcMar>
              <w:top w:w="65" w:type="dxa"/>
              <w:start w:w="65" w:type="dxa"/>
              <w:bottom w:w="65" w:type="dxa"/>
              <w:end w:w="65" w:type="dxa"/>
            </w:tcMar>
            <w:vAlign w:val="center"/>
            <w:shd w:fill="F4F7FA"/>
          </w:tcPr>
          <w:p>
            <w:pPr>
              <w:spacing w:after="0" w:line="235" w:lineRule="auto"/>
            </w:pPr>
            <w:r>
              <w:rPr>
                <w:sz w:val="14"/>
              </w:rPr>
              <w:t>For the relevant item only.</w:t>
            </w:r>
          </w:p>
        </w:tc>
      </w:tr>
      <w:tr>
        <w:trPr>
          <w:cantSplit/>
        </w:trPr>
        <w:tc>
          <w:tcPr>
            <w:tcW w:type="dxa" w:w="2304"/>
            <w:tcMar>
              <w:top w:w="65" w:type="dxa"/>
              <w:start w:w="65" w:type="dxa"/>
              <w:bottom w:w="65" w:type="dxa"/>
              <w:end w:w="65" w:type="dxa"/>
            </w:tcMar>
            <w:vAlign w:val="center"/>
          </w:tcPr>
          <w:p>
            <w:pPr>
              <w:spacing w:after="0" w:line="235" w:lineRule="auto"/>
            </w:pPr>
            <w:r>
              <w:rPr>
                <w:sz w:val="14"/>
              </w:rPr>
              <w:t>Secretary</w:t>
            </w:r>
          </w:p>
        </w:tc>
        <w:tc>
          <w:tcPr>
            <w:tcW w:type="dxa" w:w="5256"/>
            <w:tcMar>
              <w:top w:w="65" w:type="dxa"/>
              <w:start w:w="65" w:type="dxa"/>
              <w:bottom w:w="65" w:type="dxa"/>
              <w:end w:w="65" w:type="dxa"/>
            </w:tcMar>
            <w:vAlign w:val="center"/>
          </w:tcPr>
          <w:p>
            <w:pPr>
              <w:spacing w:after="0" w:line="235" w:lineRule="auto"/>
            </w:pPr>
            <w:r>
              <w:rPr>
                <w:sz w:val="14"/>
              </w:rPr>
              <w:t>Governance advice, agenda, minutes and records.</w:t>
            </w:r>
          </w:p>
        </w:tc>
        <w:tc>
          <w:tcPr>
            <w:tcW w:type="dxa" w:w="2232"/>
            <w:tcMar>
              <w:top w:w="65" w:type="dxa"/>
              <w:start w:w="65" w:type="dxa"/>
              <w:bottom w:w="65" w:type="dxa"/>
              <w:end w:w="65" w:type="dxa"/>
            </w:tcMar>
            <w:vAlign w:val="center"/>
          </w:tcPr>
          <w:p>
            <w:pPr>
              <w:spacing w:after="0" w:line="235" w:lineRule="auto"/>
            </w:pPr>
            <w:r>
              <w:rPr>
                <w:sz w:val="14"/>
              </w:rPr>
              <w:t>Standing attendance.</w:t>
            </w:r>
          </w:p>
        </w:tc>
      </w:tr>
    </w:tbl>
    <w:p>
      <w:pPr>
        <w:spacing w:after="0"/>
      </w:pPr>
    </w:p>
    <w:p>
      <w:pPr>
        <w:pStyle w:val="Heading2"/>
      </w:pPr>
      <w:r>
        <w:t>Attendee Controls</w:t>
      </w:r>
    </w:p>
    <w:p>
      <w:r>
        <w:t>☐ Purpose and agenda items defined.</w:t>
      </w:r>
    </w:p>
    <w:p>
      <w:r>
        <w:t>☐ Conflict and confidentiality expectations confirmed.</w:t>
      </w:r>
    </w:p>
    <w:p>
      <w:r>
        <w:t>☐ Attendance limited for sensitive items.</w:t>
      </w:r>
    </w:p>
    <w:p>
      <w:r>
        <w:t>☐ Voting status clear.</w:t>
      </w:r>
    </w:p>
    <w:p>
      <w:r>
        <w:t>☐ Departure and return recorded.</w:t>
      </w:r>
    </w:p>
    <w:p>
      <w:r>
        <w:t>☐ No attendee receives papers beyond legitimate need.</w:t>
      </w:r>
    </w:p>
    <w:p>
      <w:r>
        <w:br w:type="page"/>
      </w:r>
    </w:p>
    <w:p>
      <w:pPr>
        <w:pStyle w:val="Heading1"/>
      </w:pPr>
      <w:r>
        <w:t>Independence and Fitness</w:t>
      </w:r>
    </w:p>
    <w:p>
      <w:pPr>
        <w:pStyle w:val="Heading2"/>
      </w:pPr>
      <w:r>
        <w:t>Independence Assessment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2664"/>
            <w:shd w:fill="17365D"/>
            <w:tcMar>
              <w:top w:w="65" w:type="dxa"/>
              <w:start w:w="65" w:type="dxa"/>
              <w:bottom w:w="65" w:type="dxa"/>
              <w:end w:w="65" w:type="dxa"/>
            </w:tcMar>
            <w:vAlign w:val="center"/>
          </w:tcPr>
          <w:p>
            <w:r>
              <w:rPr>
                <w:b/>
                <w:color w:val="FFFFFF"/>
                <w:sz w:val="14"/>
              </w:rPr>
              <w:t>Factor</w:t>
            </w:r>
          </w:p>
        </w:tc>
        <w:tc>
          <w:tcPr>
            <w:tcW w:type="dxa" w:w="7128"/>
            <w:shd w:fill="17365D"/>
            <w:tcMar>
              <w:top w:w="65" w:type="dxa"/>
              <w:start w:w="65" w:type="dxa"/>
              <w:bottom w:w="65" w:type="dxa"/>
              <w:end w:w="65" w:type="dxa"/>
            </w:tcMar>
            <w:vAlign w:val="center"/>
          </w:tcPr>
          <w:p>
            <w:r>
              <w:rPr>
                <w:b/>
                <w:color w:val="FFFFFF"/>
                <w:sz w:val="14"/>
              </w:rPr>
              <w:t>Questions</w:t>
            </w:r>
          </w:p>
        </w:tc>
      </w:tr>
      <w:tr>
        <w:trPr>
          <w:cantSplit/>
        </w:trPr>
        <w:tc>
          <w:tcPr>
            <w:tcW w:type="dxa" w:w="2664"/>
            <w:tcMar>
              <w:top w:w="65" w:type="dxa"/>
              <w:start w:w="65" w:type="dxa"/>
              <w:bottom w:w="65" w:type="dxa"/>
              <w:end w:w="65" w:type="dxa"/>
            </w:tcMar>
            <w:vAlign w:val="center"/>
          </w:tcPr>
          <w:p>
            <w:pPr>
              <w:spacing w:after="0" w:line="235" w:lineRule="auto"/>
            </w:pPr>
            <w:r>
              <w:rPr>
                <w:sz w:val="14"/>
              </w:rPr>
              <w:t>Employment and management role</w:t>
            </w:r>
          </w:p>
        </w:tc>
        <w:tc>
          <w:tcPr>
            <w:tcW w:type="dxa" w:w="7128"/>
            <w:tcMar>
              <w:top w:w="65" w:type="dxa"/>
              <w:start w:w="65" w:type="dxa"/>
              <w:bottom w:w="65" w:type="dxa"/>
              <w:end w:w="65" w:type="dxa"/>
            </w:tcMar>
            <w:vAlign w:val="center"/>
          </w:tcPr>
          <w:p>
            <w:pPr>
              <w:spacing w:after="0" w:line="235" w:lineRule="auto"/>
            </w:pPr>
            <w:r>
              <w:rPr>
                <w:sz w:val="14"/>
              </w:rPr>
              <w:t>Is the member currently or recently part of management?</w:t>
            </w:r>
          </w:p>
        </w:tc>
      </w:tr>
      <w:tr>
        <w:trPr>
          <w:cantSplit/>
        </w:trPr>
        <w:tc>
          <w:tcPr>
            <w:tcW w:type="dxa" w:w="2664"/>
            <w:tcMar>
              <w:top w:w="65" w:type="dxa"/>
              <w:start w:w="65" w:type="dxa"/>
              <w:bottom w:w="65" w:type="dxa"/>
              <w:end w:w="65" w:type="dxa"/>
            </w:tcMar>
            <w:vAlign w:val="center"/>
            <w:shd w:fill="F4F7FA"/>
          </w:tcPr>
          <w:p>
            <w:pPr>
              <w:spacing w:after="0" w:line="235" w:lineRule="auto"/>
            </w:pPr>
            <w:r>
              <w:rPr>
                <w:sz w:val="14"/>
              </w:rPr>
              <w:t>Business relationship</w:t>
            </w:r>
          </w:p>
        </w:tc>
        <w:tc>
          <w:tcPr>
            <w:tcW w:type="dxa" w:w="7128"/>
            <w:tcMar>
              <w:top w:w="65" w:type="dxa"/>
              <w:start w:w="65" w:type="dxa"/>
              <w:bottom w:w="65" w:type="dxa"/>
              <w:end w:w="65" w:type="dxa"/>
            </w:tcMar>
            <w:vAlign w:val="center"/>
            <w:shd w:fill="F4F7FA"/>
          </w:tcPr>
          <w:p>
            <w:pPr>
              <w:spacing w:after="0" w:line="235" w:lineRule="auto"/>
            </w:pPr>
            <w:r>
              <w:rPr>
                <w:sz w:val="14"/>
              </w:rPr>
              <w:t>Is there a material supplier, customer, adviser or partner relationship?</w:t>
            </w:r>
          </w:p>
        </w:tc>
      </w:tr>
      <w:tr>
        <w:trPr>
          <w:cantSplit/>
        </w:trPr>
        <w:tc>
          <w:tcPr>
            <w:tcW w:type="dxa" w:w="2664"/>
            <w:tcMar>
              <w:top w:w="65" w:type="dxa"/>
              <w:start w:w="65" w:type="dxa"/>
              <w:bottom w:w="65" w:type="dxa"/>
              <w:end w:w="65" w:type="dxa"/>
            </w:tcMar>
            <w:vAlign w:val="center"/>
          </w:tcPr>
          <w:p>
            <w:pPr>
              <w:spacing w:after="0" w:line="235" w:lineRule="auto"/>
            </w:pPr>
            <w:r>
              <w:rPr>
                <w:sz w:val="14"/>
              </w:rPr>
              <w:t>Financial interest</w:t>
            </w:r>
          </w:p>
        </w:tc>
        <w:tc>
          <w:tcPr>
            <w:tcW w:type="dxa" w:w="7128"/>
            <w:tcMar>
              <w:top w:w="65" w:type="dxa"/>
              <w:start w:w="65" w:type="dxa"/>
              <w:bottom w:w="65" w:type="dxa"/>
              <w:end w:w="65" w:type="dxa"/>
            </w:tcMar>
            <w:vAlign w:val="center"/>
          </w:tcPr>
          <w:p>
            <w:pPr>
              <w:spacing w:after="0" w:line="235" w:lineRule="auto"/>
            </w:pPr>
            <w:r>
              <w:rPr>
                <w:sz w:val="14"/>
              </w:rPr>
              <w:t>Does the member or connected person hold a relevant interest or benefit?</w:t>
            </w:r>
          </w:p>
        </w:tc>
      </w:tr>
      <w:tr>
        <w:trPr>
          <w:cantSplit/>
        </w:trPr>
        <w:tc>
          <w:tcPr>
            <w:tcW w:type="dxa" w:w="2664"/>
            <w:tcMar>
              <w:top w:w="65" w:type="dxa"/>
              <w:start w:w="65" w:type="dxa"/>
              <w:bottom w:w="65" w:type="dxa"/>
              <w:end w:w="65" w:type="dxa"/>
            </w:tcMar>
            <w:vAlign w:val="center"/>
            <w:shd w:fill="F4F7FA"/>
          </w:tcPr>
          <w:p>
            <w:pPr>
              <w:spacing w:after="0" w:line="235" w:lineRule="auto"/>
            </w:pPr>
            <w:r>
              <w:rPr>
                <w:sz w:val="14"/>
              </w:rPr>
              <w:t>Family or close relationship</w:t>
            </w:r>
          </w:p>
        </w:tc>
        <w:tc>
          <w:tcPr>
            <w:tcW w:type="dxa" w:w="7128"/>
            <w:tcMar>
              <w:top w:w="65" w:type="dxa"/>
              <w:start w:w="65" w:type="dxa"/>
              <w:bottom w:w="65" w:type="dxa"/>
              <w:end w:w="65" w:type="dxa"/>
            </w:tcMar>
            <w:vAlign w:val="center"/>
            <w:shd w:fill="F4F7FA"/>
          </w:tcPr>
          <w:p>
            <w:pPr>
              <w:spacing w:after="0" w:line="235" w:lineRule="auto"/>
            </w:pPr>
            <w:r>
              <w:rPr>
                <w:sz w:val="14"/>
              </w:rPr>
              <w:t>Could a relationship affect appointment, oversight or case judgment?</w:t>
            </w:r>
          </w:p>
        </w:tc>
      </w:tr>
      <w:tr>
        <w:trPr>
          <w:cantSplit/>
        </w:trPr>
        <w:tc>
          <w:tcPr>
            <w:tcW w:type="dxa" w:w="2664"/>
            <w:tcMar>
              <w:top w:w="65" w:type="dxa"/>
              <w:start w:w="65" w:type="dxa"/>
              <w:bottom w:w="65" w:type="dxa"/>
              <w:end w:w="65" w:type="dxa"/>
            </w:tcMar>
            <w:vAlign w:val="center"/>
          </w:tcPr>
          <w:p>
            <w:pPr>
              <w:spacing w:after="0" w:line="235" w:lineRule="auto"/>
            </w:pPr>
            <w:r>
              <w:rPr>
                <w:sz w:val="14"/>
              </w:rPr>
              <w:t>Cross-directorship or reciprocal role</w:t>
            </w:r>
          </w:p>
        </w:tc>
        <w:tc>
          <w:tcPr>
            <w:tcW w:type="dxa" w:w="7128"/>
            <w:tcMar>
              <w:top w:w="65" w:type="dxa"/>
              <w:start w:w="65" w:type="dxa"/>
              <w:bottom w:w="65" w:type="dxa"/>
              <w:end w:w="65" w:type="dxa"/>
            </w:tcMar>
            <w:vAlign w:val="center"/>
          </w:tcPr>
          <w:p>
            <w:pPr>
              <w:spacing w:after="0" w:line="235" w:lineRule="auto"/>
            </w:pPr>
            <w:r>
              <w:rPr>
                <w:sz w:val="14"/>
              </w:rPr>
              <w:t>Could mutual appointments weaken challenge?</w:t>
            </w:r>
          </w:p>
        </w:tc>
      </w:tr>
      <w:tr>
        <w:trPr>
          <w:cantSplit/>
        </w:trPr>
        <w:tc>
          <w:tcPr>
            <w:tcW w:type="dxa" w:w="2664"/>
            <w:tcMar>
              <w:top w:w="65" w:type="dxa"/>
              <w:start w:w="65" w:type="dxa"/>
              <w:bottom w:w="65" w:type="dxa"/>
              <w:end w:w="65" w:type="dxa"/>
            </w:tcMar>
            <w:vAlign w:val="center"/>
            <w:shd w:fill="F4F7FA"/>
          </w:tcPr>
          <w:p>
            <w:pPr>
              <w:spacing w:after="0" w:line="235" w:lineRule="auto"/>
            </w:pPr>
            <w:r>
              <w:rPr>
                <w:sz w:val="14"/>
              </w:rPr>
              <w:t>Tenure</w:t>
            </w:r>
          </w:p>
        </w:tc>
        <w:tc>
          <w:tcPr>
            <w:tcW w:type="dxa" w:w="7128"/>
            <w:tcMar>
              <w:top w:w="65" w:type="dxa"/>
              <w:start w:w="65" w:type="dxa"/>
              <w:bottom w:w="65" w:type="dxa"/>
              <w:end w:w="65" w:type="dxa"/>
            </w:tcMar>
            <w:vAlign w:val="center"/>
            <w:shd w:fill="F4F7FA"/>
          </w:tcPr>
          <w:p>
            <w:pPr>
              <w:spacing w:after="0" w:line="235" w:lineRule="auto"/>
            </w:pPr>
            <w:r>
              <w:rPr>
                <w:sz w:val="14"/>
              </w:rPr>
              <w:t>Could length of service impair independent perspective?</w:t>
            </w:r>
          </w:p>
        </w:tc>
      </w:tr>
      <w:tr>
        <w:trPr>
          <w:cantSplit/>
        </w:trPr>
        <w:tc>
          <w:tcPr>
            <w:tcW w:type="dxa" w:w="2664"/>
            <w:tcMar>
              <w:top w:w="65" w:type="dxa"/>
              <w:start w:w="65" w:type="dxa"/>
              <w:bottom w:w="65" w:type="dxa"/>
              <w:end w:w="65" w:type="dxa"/>
            </w:tcMar>
            <w:vAlign w:val="center"/>
          </w:tcPr>
          <w:p>
            <w:pPr>
              <w:spacing w:after="0" w:line="235" w:lineRule="auto"/>
            </w:pPr>
            <w:r>
              <w:rPr>
                <w:sz w:val="14"/>
              </w:rPr>
              <w:t>Advisory or professional role</w:t>
            </w:r>
          </w:p>
        </w:tc>
        <w:tc>
          <w:tcPr>
            <w:tcW w:type="dxa" w:w="7128"/>
            <w:tcMar>
              <w:top w:w="65" w:type="dxa"/>
              <w:start w:w="65" w:type="dxa"/>
              <w:bottom w:w="65" w:type="dxa"/>
              <w:end w:w="65" w:type="dxa"/>
            </w:tcMar>
            <w:vAlign w:val="center"/>
          </w:tcPr>
          <w:p>
            <w:pPr>
              <w:spacing w:after="0" w:line="235" w:lineRule="auto"/>
            </w:pPr>
            <w:r>
              <w:rPr>
                <w:sz w:val="14"/>
              </w:rPr>
              <w:t>Did prior work create self-review or privileged-information issues?</w:t>
            </w:r>
          </w:p>
        </w:tc>
      </w:tr>
      <w:tr>
        <w:trPr>
          <w:cantSplit/>
        </w:trPr>
        <w:tc>
          <w:tcPr>
            <w:tcW w:type="dxa" w:w="2664"/>
            <w:tcMar>
              <w:top w:w="65" w:type="dxa"/>
              <w:start w:w="65" w:type="dxa"/>
              <w:bottom w:w="65" w:type="dxa"/>
              <w:end w:w="65" w:type="dxa"/>
            </w:tcMar>
            <w:vAlign w:val="center"/>
            <w:shd w:fill="F4F7FA"/>
          </w:tcPr>
          <w:p>
            <w:pPr>
              <w:spacing w:after="0" w:line="235" w:lineRule="auto"/>
            </w:pPr>
            <w:r>
              <w:rPr>
                <w:sz w:val="14"/>
              </w:rPr>
              <w:t>Case involvement</w:t>
            </w:r>
          </w:p>
        </w:tc>
        <w:tc>
          <w:tcPr>
            <w:tcW w:type="dxa" w:w="7128"/>
            <w:tcMar>
              <w:top w:w="65" w:type="dxa"/>
              <w:start w:w="65" w:type="dxa"/>
              <w:bottom w:w="65" w:type="dxa"/>
              <w:end w:w="65" w:type="dxa"/>
            </w:tcMar>
            <w:vAlign w:val="center"/>
            <w:shd w:fill="F4F7FA"/>
          </w:tcPr>
          <w:p>
            <w:pPr>
              <w:spacing w:after="0" w:line="235" w:lineRule="auto"/>
            </w:pPr>
            <w:r>
              <w:rPr>
                <w:sz w:val="14"/>
              </w:rPr>
              <w:t>Did the member approve, supervise or participate in the matter?</w:t>
            </w:r>
          </w:p>
        </w:tc>
      </w:tr>
      <w:tr>
        <w:trPr>
          <w:cantSplit/>
        </w:trPr>
        <w:tc>
          <w:tcPr>
            <w:tcW w:type="dxa" w:w="2664"/>
            <w:tcMar>
              <w:top w:w="65" w:type="dxa"/>
              <w:start w:w="65" w:type="dxa"/>
              <w:bottom w:w="65" w:type="dxa"/>
              <w:end w:w="65" w:type="dxa"/>
            </w:tcMar>
            <w:vAlign w:val="center"/>
          </w:tcPr>
          <w:p>
            <w:pPr>
              <w:spacing w:after="0" w:line="235" w:lineRule="auto"/>
            </w:pPr>
            <w:r>
              <w:rPr>
                <w:sz w:val="14"/>
              </w:rPr>
              <w:t>Other influence</w:t>
            </w:r>
          </w:p>
        </w:tc>
        <w:tc>
          <w:tcPr>
            <w:tcW w:type="dxa" w:w="7128"/>
            <w:tcMar>
              <w:top w:w="65" w:type="dxa"/>
              <w:start w:w="65" w:type="dxa"/>
              <w:bottom w:w="65" w:type="dxa"/>
              <w:end w:w="65" w:type="dxa"/>
            </w:tcMar>
            <w:vAlign w:val="center"/>
          </w:tcPr>
          <w:p>
            <w:pPr>
              <w:spacing w:after="0" w:line="235" w:lineRule="auto"/>
            </w:pPr>
            <w:r>
              <w:rPr>
                <w:sz w:val="14"/>
              </w:rPr>
              <w:t>Is there political, donor, founder, investor or controlling-person pressure?</w:t>
            </w:r>
          </w:p>
        </w:tc>
      </w:tr>
    </w:tbl>
    <w:p>
      <w:pPr>
        <w:spacing w:after="0"/>
      </w:pPr>
    </w:p>
    <w:p>
      <w:pPr>
        <w:pStyle w:val="Heading2"/>
      </w:pPr>
      <w:r>
        <w:t>Fitness Requirements</w:t>
      </w:r>
    </w:p>
    <w:p>
      <w:r>
        <w:t>☐ Integrity and reputation.</w:t>
      </w:r>
    </w:p>
    <w:p>
      <w:r>
        <w:t>☐ Relevant competence and judgment.</w:t>
      </w:r>
    </w:p>
    <w:p>
      <w:r>
        <w:t>☐ Time and availability.</w:t>
      </w:r>
    </w:p>
    <w:p>
      <w:r>
        <w:t>☐ Ability to handle sensitive information.</w:t>
      </w:r>
    </w:p>
    <w:p>
      <w:r>
        <w:t>☐ Willingness to challenge and be accountable.</w:t>
      </w:r>
    </w:p>
    <w:p>
      <w:r>
        <w:t>☐ Required regulatory approval or qualification.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Assessment owner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Date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Conclusion</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Safeguards</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Governing-body approval</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Meetings and Annual Calendar</w:t>
      </w:r>
    </w:p>
    <w:p>
      <w:pPr>
        <w:pStyle w:val="Heading2"/>
      </w:pPr>
      <w:r>
        <w:t>Frequency</w:t>
      </w:r>
    </w:p>
    <w:p>
      <w:r>
        <w:t>The Committee will meet at least [number] times each year and more often when risk, reporting cycles or urgent matters require. Meetings may be in person or through secure technology if permitted by governance rules.</w:t>
      </w:r>
    </w:p>
    <w:p>
      <w:pPr>
        <w:pStyle w:val="Heading2"/>
      </w:pPr>
      <w:r>
        <w:t>Annual Cycle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2016"/>
            <w:shd w:fill="17365D"/>
            <w:tcMar>
              <w:top w:w="65" w:type="dxa"/>
              <w:start w:w="65" w:type="dxa"/>
              <w:bottom w:w="65" w:type="dxa"/>
              <w:end w:w="65" w:type="dxa"/>
            </w:tcMar>
            <w:vAlign w:val="center"/>
          </w:tcPr>
          <w:p>
            <w:r>
              <w:rPr>
                <w:b/>
                <w:color w:val="FFFFFF"/>
                <w:sz w:val="14"/>
              </w:rPr>
              <w:t>Period</w:t>
            </w:r>
          </w:p>
        </w:tc>
        <w:tc>
          <w:tcPr>
            <w:tcW w:type="dxa" w:w="7776"/>
            <w:shd w:fill="17365D"/>
            <w:tcMar>
              <w:top w:w="65" w:type="dxa"/>
              <w:start w:w="65" w:type="dxa"/>
              <w:bottom w:w="65" w:type="dxa"/>
              <w:end w:w="65" w:type="dxa"/>
            </w:tcMar>
            <w:vAlign w:val="center"/>
          </w:tcPr>
          <w:p>
            <w:r>
              <w:rPr>
                <w:b/>
                <w:color w:val="FFFFFF"/>
                <w:sz w:val="14"/>
              </w:rPr>
              <w:t>Standing focus</w:t>
            </w:r>
          </w:p>
        </w:tc>
      </w:tr>
      <w:tr>
        <w:trPr>
          <w:cantSplit/>
        </w:trPr>
        <w:tc>
          <w:tcPr>
            <w:tcW w:type="dxa" w:w="2016"/>
            <w:tcMar>
              <w:top w:w="65" w:type="dxa"/>
              <w:start w:w="65" w:type="dxa"/>
              <w:bottom w:w="65" w:type="dxa"/>
              <w:end w:w="65" w:type="dxa"/>
            </w:tcMar>
            <w:vAlign w:val="center"/>
          </w:tcPr>
          <w:p>
            <w:pPr>
              <w:spacing w:after="0" w:line="235" w:lineRule="auto"/>
            </w:pPr>
            <w:r>
              <w:rPr>
                <w:sz w:val="14"/>
              </w:rPr>
              <w:t>Quarter 1</w:t>
            </w:r>
          </w:p>
        </w:tc>
        <w:tc>
          <w:tcPr>
            <w:tcW w:type="dxa" w:w="7776"/>
            <w:tcMar>
              <w:top w:w="65" w:type="dxa"/>
              <w:start w:w="65" w:type="dxa"/>
              <w:bottom w:w="65" w:type="dxa"/>
              <w:end w:w="65" w:type="dxa"/>
            </w:tcMar>
            <w:vAlign w:val="center"/>
          </w:tcPr>
          <w:p>
            <w:pPr>
              <w:spacing w:after="0" w:line="235" w:lineRule="auto"/>
            </w:pPr>
            <w:r>
              <w:rPr>
                <w:sz w:val="14"/>
              </w:rPr>
              <w:t>Annual plan, declarations, prior-year cases, culture data and policy review.</w:t>
            </w:r>
          </w:p>
        </w:tc>
      </w:tr>
      <w:tr>
        <w:trPr>
          <w:cantSplit/>
        </w:trPr>
        <w:tc>
          <w:tcPr>
            <w:tcW w:type="dxa" w:w="2016"/>
            <w:tcMar>
              <w:top w:w="65" w:type="dxa"/>
              <w:start w:w="65" w:type="dxa"/>
              <w:bottom w:w="65" w:type="dxa"/>
              <w:end w:w="65" w:type="dxa"/>
            </w:tcMar>
            <w:vAlign w:val="center"/>
            <w:shd w:fill="F4F7FA"/>
          </w:tcPr>
          <w:p>
            <w:pPr>
              <w:spacing w:after="0" w:line="235" w:lineRule="auto"/>
            </w:pPr>
            <w:r>
              <w:rPr>
                <w:sz w:val="14"/>
              </w:rPr>
              <w:t>Quarter 2</w:t>
            </w:r>
          </w:p>
        </w:tc>
        <w:tc>
          <w:tcPr>
            <w:tcW w:type="dxa" w:w="7776"/>
            <w:tcMar>
              <w:top w:w="65" w:type="dxa"/>
              <w:start w:w="65" w:type="dxa"/>
              <w:bottom w:w="65" w:type="dxa"/>
              <w:end w:w="65" w:type="dxa"/>
            </w:tcMar>
            <w:vAlign w:val="center"/>
            <w:shd w:fill="F4F7FA"/>
          </w:tcPr>
          <w:p>
            <w:pPr>
              <w:spacing w:after="0" w:line="235" w:lineRule="auto"/>
            </w:pPr>
            <w:r>
              <w:rPr>
                <w:sz w:val="14"/>
              </w:rPr>
              <w:t>Governance effectiveness, integrity risk assessment and third-party oversight.</w:t>
            </w:r>
          </w:p>
        </w:tc>
      </w:tr>
      <w:tr>
        <w:trPr>
          <w:cantSplit/>
        </w:trPr>
        <w:tc>
          <w:tcPr>
            <w:tcW w:type="dxa" w:w="2016"/>
            <w:tcMar>
              <w:top w:w="65" w:type="dxa"/>
              <w:start w:w="65" w:type="dxa"/>
              <w:bottom w:w="65" w:type="dxa"/>
              <w:end w:w="65" w:type="dxa"/>
            </w:tcMar>
            <w:vAlign w:val="center"/>
          </w:tcPr>
          <w:p>
            <w:pPr>
              <w:spacing w:after="0" w:line="235" w:lineRule="auto"/>
            </w:pPr>
            <w:r>
              <w:rPr>
                <w:sz w:val="14"/>
              </w:rPr>
              <w:t>Quarter 3</w:t>
            </w:r>
          </w:p>
        </w:tc>
        <w:tc>
          <w:tcPr>
            <w:tcW w:type="dxa" w:w="7776"/>
            <w:tcMar>
              <w:top w:w="65" w:type="dxa"/>
              <w:start w:w="65" w:type="dxa"/>
              <w:bottom w:w="65" w:type="dxa"/>
              <w:end w:w="65" w:type="dxa"/>
            </w:tcMar>
            <w:vAlign w:val="center"/>
          </w:tcPr>
          <w:p>
            <w:pPr>
              <w:spacing w:after="0" w:line="235" w:lineRule="auto"/>
            </w:pPr>
            <w:r>
              <w:rPr>
                <w:sz w:val="14"/>
              </w:rPr>
              <w:t>Training, speak-up, investigations, remediation and responsible business deep dive.</w:t>
            </w:r>
          </w:p>
        </w:tc>
      </w:tr>
      <w:tr>
        <w:trPr>
          <w:cantSplit/>
        </w:trPr>
        <w:tc>
          <w:tcPr>
            <w:tcW w:type="dxa" w:w="2016"/>
            <w:tcMar>
              <w:top w:w="65" w:type="dxa"/>
              <w:start w:w="65" w:type="dxa"/>
              <w:bottom w:w="65" w:type="dxa"/>
              <w:end w:w="65" w:type="dxa"/>
            </w:tcMar>
            <w:vAlign w:val="center"/>
            <w:shd w:fill="F4F7FA"/>
          </w:tcPr>
          <w:p>
            <w:pPr>
              <w:spacing w:after="0" w:line="235" w:lineRule="auto"/>
            </w:pPr>
            <w:r>
              <w:rPr>
                <w:sz w:val="14"/>
              </w:rPr>
              <w:t>Quarter 4</w:t>
            </w:r>
          </w:p>
        </w:tc>
        <w:tc>
          <w:tcPr>
            <w:tcW w:type="dxa" w:w="7776"/>
            <w:tcMar>
              <w:top w:w="65" w:type="dxa"/>
              <w:start w:w="65" w:type="dxa"/>
              <w:bottom w:w="65" w:type="dxa"/>
              <w:end w:w="65" w:type="dxa"/>
            </w:tcMar>
            <w:vAlign w:val="center"/>
            <w:shd w:fill="F4F7FA"/>
          </w:tcPr>
          <w:p>
            <w:pPr>
              <w:spacing w:after="0" w:line="235" w:lineRule="auto"/>
            </w:pPr>
            <w:r>
              <w:rPr>
                <w:sz w:val="14"/>
              </w:rPr>
              <w:t>Annual report, programme effectiveness, budget, evaluation and next-year plan.</w:t>
            </w:r>
          </w:p>
        </w:tc>
      </w:tr>
    </w:tbl>
    <w:p>
      <w:pPr>
        <w:spacing w:after="0"/>
      </w:pPr>
    </w:p>
    <w:p>
      <w:pPr>
        <w:pStyle w:val="Heading2"/>
      </w:pPr>
      <w:r>
        <w:t>Special Meetings</w:t>
      </w:r>
    </w:p>
    <w:p>
      <w:pPr>
        <w:pStyle w:val="ListBullet"/>
        <w:spacing w:after="60"/>
        <w:ind w:left="360"/>
      </w:pPr>
      <w:r>
        <w:t>The Chair, governing-body chair or required number of members may call a special meeting.</w:t>
      </w:r>
    </w:p>
    <w:p>
      <w:pPr>
        <w:pStyle w:val="ListBullet"/>
        <w:spacing w:after="60"/>
        <w:ind w:left="360"/>
      </w:pPr>
      <w:r>
        <w:t>Urgent notice may be shortened where permitted and justified.</w:t>
      </w:r>
    </w:p>
    <w:p>
      <w:pPr>
        <w:pStyle w:val="ListBullet"/>
        <w:spacing w:after="60"/>
        <w:ind w:left="360"/>
      </w:pPr>
      <w:r>
        <w:t>Papers should be limited to the urgent matter and distributed securely.</w:t>
      </w:r>
    </w:p>
    <w:p>
      <w:pPr>
        <w:pStyle w:val="ListBullet"/>
        <w:spacing w:after="60"/>
        <w:ind w:left="360"/>
      </w:pPr>
      <w:r>
        <w:t>Emergency decisions and subsequent ratification must be documented.</w:t>
      </w:r>
    </w:p>
    <w:p>
      <w:pPr>
        <w:pStyle w:val="Heading2"/>
      </w:pPr>
      <w:r>
        <w:t>Executive Sessions</w:t>
      </w:r>
    </w:p>
    <w:p>
      <w:r>
        <w:t>The Committee should hold regular private sessions with selected assurance leaders and, where useful, members only. Issues and actions must still be recorded appropriately without exposing protected details.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Minimum annual meetings</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Regular meeting duration</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Special meeting request threshold</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Executive-session frequency</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Notice Agenda and Papers</w:t>
      </w:r>
    </w:p>
    <w:p>
      <w:pPr>
        <w:pStyle w:val="Heading2"/>
      </w:pPr>
      <w:r>
        <w:t>Agenda Responsibilities</w:t>
      </w:r>
    </w:p>
    <w:p>
      <w:pPr>
        <w:pStyle w:val="ListBullet"/>
        <w:spacing w:after="60"/>
        <w:ind w:left="360"/>
      </w:pPr>
      <w:r>
        <w:t>The Chair and secretary prepare the agenda with input from members and accountable executives.</w:t>
      </w:r>
    </w:p>
    <w:p>
      <w:pPr>
        <w:pStyle w:val="ListBullet"/>
        <w:spacing w:after="60"/>
        <w:ind w:left="360"/>
      </w:pPr>
      <w:r>
        <w:t>Recurring obligations and workplan items are scheduled in advance.</w:t>
      </w:r>
    </w:p>
    <w:p>
      <w:pPr>
        <w:pStyle w:val="ListBullet"/>
        <w:spacing w:after="60"/>
        <w:ind w:left="360"/>
      </w:pPr>
      <w:r>
        <w:t>Material emerging issues may be added with the Chair’s approval.</w:t>
      </w:r>
    </w:p>
    <w:p>
      <w:pPr>
        <w:pStyle w:val="ListBullet"/>
        <w:spacing w:after="60"/>
        <w:ind w:left="360"/>
      </w:pPr>
      <w:r>
        <w:t>Items identify purpose: information, discussion, recommendation or decision.</w:t>
      </w:r>
    </w:p>
    <w:p>
      <w:pPr>
        <w:pStyle w:val="ListBullet"/>
        <w:spacing w:after="60"/>
        <w:ind w:left="360"/>
      </w:pPr>
      <w:r>
        <w:t>Conflicted participants and restricted papers are identified before circulation.</w:t>
      </w:r>
    </w:p>
    <w:p>
      <w:pPr>
        <w:pStyle w:val="Heading2"/>
      </w:pPr>
      <w:r>
        <w:t>Paper Standards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2088"/>
            <w:shd w:fill="17365D"/>
            <w:tcMar>
              <w:top w:w="65" w:type="dxa"/>
              <w:start w:w="65" w:type="dxa"/>
              <w:bottom w:w="65" w:type="dxa"/>
              <w:end w:w="65" w:type="dxa"/>
            </w:tcMar>
            <w:vAlign w:val="center"/>
          </w:tcPr>
          <w:p>
            <w:r>
              <w:rPr>
                <w:b/>
                <w:color w:val="FFFFFF"/>
                <w:sz w:val="14"/>
              </w:rPr>
              <w:t>Requirement</w:t>
            </w:r>
          </w:p>
        </w:tc>
        <w:tc>
          <w:tcPr>
            <w:tcW w:type="dxa" w:w="7704"/>
            <w:shd w:fill="17365D"/>
            <w:tcMar>
              <w:top w:w="65" w:type="dxa"/>
              <w:start w:w="65" w:type="dxa"/>
              <w:bottom w:w="65" w:type="dxa"/>
              <w:end w:w="65" w:type="dxa"/>
            </w:tcMar>
            <w:vAlign w:val="center"/>
          </w:tcPr>
          <w:p>
            <w:r>
              <w:rPr>
                <w:b/>
                <w:color w:val="FFFFFF"/>
                <w:sz w:val="14"/>
              </w:rPr>
              <w:t>Standard</w:t>
            </w:r>
          </w:p>
        </w:tc>
      </w:tr>
      <w:tr>
        <w:trPr>
          <w:cantSplit/>
        </w:trPr>
        <w:tc>
          <w:tcPr>
            <w:tcW w:type="dxa" w:w="2088"/>
            <w:tcMar>
              <w:top w:w="65" w:type="dxa"/>
              <w:start w:w="65" w:type="dxa"/>
              <w:bottom w:w="65" w:type="dxa"/>
              <w:end w:w="65" w:type="dxa"/>
            </w:tcMar>
            <w:vAlign w:val="center"/>
          </w:tcPr>
          <w:p>
            <w:pPr>
              <w:spacing w:after="0" w:line="235" w:lineRule="auto"/>
            </w:pPr>
            <w:r>
              <w:rPr>
                <w:sz w:val="14"/>
              </w:rPr>
              <w:t>Purpose</w:t>
            </w:r>
          </w:p>
        </w:tc>
        <w:tc>
          <w:tcPr>
            <w:tcW w:type="dxa" w:w="7704"/>
            <w:tcMar>
              <w:top w:w="65" w:type="dxa"/>
              <w:start w:w="65" w:type="dxa"/>
              <w:bottom w:w="65" w:type="dxa"/>
              <w:end w:w="65" w:type="dxa"/>
            </w:tcMar>
            <w:vAlign w:val="center"/>
          </w:tcPr>
          <w:p>
            <w:pPr>
              <w:spacing w:after="0" w:line="235" w:lineRule="auto"/>
            </w:pPr>
            <w:r>
              <w:rPr>
                <w:sz w:val="14"/>
              </w:rPr>
              <w:t>State the decision or challenge required.</w:t>
            </w:r>
          </w:p>
        </w:tc>
      </w:tr>
      <w:tr>
        <w:trPr>
          <w:cantSplit/>
        </w:trPr>
        <w:tc>
          <w:tcPr>
            <w:tcW w:type="dxa" w:w="2088"/>
            <w:tcMar>
              <w:top w:w="65" w:type="dxa"/>
              <w:start w:w="65" w:type="dxa"/>
              <w:bottom w:w="65" w:type="dxa"/>
              <w:end w:w="65" w:type="dxa"/>
            </w:tcMar>
            <w:vAlign w:val="center"/>
            <w:shd w:fill="F4F7FA"/>
          </w:tcPr>
          <w:p>
            <w:pPr>
              <w:spacing w:after="0" w:line="235" w:lineRule="auto"/>
            </w:pPr>
            <w:r>
              <w:rPr>
                <w:sz w:val="14"/>
              </w:rPr>
              <w:t>Executive summary</w:t>
            </w:r>
          </w:p>
        </w:tc>
        <w:tc>
          <w:tcPr>
            <w:tcW w:type="dxa" w:w="7704"/>
            <w:tcMar>
              <w:top w:w="65" w:type="dxa"/>
              <w:start w:w="65" w:type="dxa"/>
              <w:bottom w:w="65" w:type="dxa"/>
              <w:end w:w="65" w:type="dxa"/>
            </w:tcMar>
            <w:vAlign w:val="center"/>
            <w:shd w:fill="F4F7FA"/>
          </w:tcPr>
          <w:p>
            <w:pPr>
              <w:spacing w:after="0" w:line="235" w:lineRule="auto"/>
            </w:pPr>
            <w:r>
              <w:rPr>
                <w:sz w:val="14"/>
              </w:rPr>
              <w:t>Present conclusion, risk and requested action first.</w:t>
            </w:r>
          </w:p>
        </w:tc>
      </w:tr>
      <w:tr>
        <w:trPr>
          <w:cantSplit/>
        </w:trPr>
        <w:tc>
          <w:tcPr>
            <w:tcW w:type="dxa" w:w="2088"/>
            <w:tcMar>
              <w:top w:w="65" w:type="dxa"/>
              <w:start w:w="65" w:type="dxa"/>
              <w:bottom w:w="65" w:type="dxa"/>
              <w:end w:w="65" w:type="dxa"/>
            </w:tcMar>
            <w:vAlign w:val="center"/>
          </w:tcPr>
          <w:p>
            <w:pPr>
              <w:spacing w:after="0" w:line="235" w:lineRule="auto"/>
            </w:pPr>
            <w:r>
              <w:rPr>
                <w:sz w:val="14"/>
              </w:rPr>
              <w:t>Evidence</w:t>
            </w:r>
          </w:p>
        </w:tc>
        <w:tc>
          <w:tcPr>
            <w:tcW w:type="dxa" w:w="7704"/>
            <w:tcMar>
              <w:top w:w="65" w:type="dxa"/>
              <w:start w:w="65" w:type="dxa"/>
              <w:bottom w:w="65" w:type="dxa"/>
              <w:end w:w="65" w:type="dxa"/>
            </w:tcMar>
            <w:vAlign w:val="center"/>
          </w:tcPr>
          <w:p>
            <w:pPr>
              <w:spacing w:after="0" w:line="235" w:lineRule="auto"/>
            </w:pPr>
            <w:r>
              <w:rPr>
                <w:sz w:val="14"/>
              </w:rPr>
              <w:t>Distinguish fact, management view, assurance and uncertainty.</w:t>
            </w:r>
          </w:p>
        </w:tc>
      </w:tr>
      <w:tr>
        <w:trPr>
          <w:cantSplit/>
        </w:trPr>
        <w:tc>
          <w:tcPr>
            <w:tcW w:type="dxa" w:w="2088"/>
            <w:tcMar>
              <w:top w:w="65" w:type="dxa"/>
              <w:start w:w="65" w:type="dxa"/>
              <w:bottom w:w="65" w:type="dxa"/>
              <w:end w:w="65" w:type="dxa"/>
            </w:tcMar>
            <w:vAlign w:val="center"/>
            <w:shd w:fill="F4F7FA"/>
          </w:tcPr>
          <w:p>
            <w:pPr>
              <w:spacing w:after="0" w:line="235" w:lineRule="auto"/>
            </w:pPr>
            <w:r>
              <w:rPr>
                <w:sz w:val="14"/>
              </w:rPr>
              <w:t>Options</w:t>
            </w:r>
          </w:p>
        </w:tc>
        <w:tc>
          <w:tcPr>
            <w:tcW w:type="dxa" w:w="7704"/>
            <w:tcMar>
              <w:top w:w="65" w:type="dxa"/>
              <w:start w:w="65" w:type="dxa"/>
              <w:bottom w:w="65" w:type="dxa"/>
              <w:end w:w="65" w:type="dxa"/>
            </w:tcMar>
            <w:vAlign w:val="center"/>
            <w:shd w:fill="F4F7FA"/>
          </w:tcPr>
          <w:p>
            <w:pPr>
              <w:spacing w:after="0" w:line="235" w:lineRule="auto"/>
            </w:pPr>
            <w:r>
              <w:rPr>
                <w:sz w:val="14"/>
              </w:rPr>
              <w:t>Explain alternatives, consequences and recommendation.</w:t>
            </w:r>
          </w:p>
        </w:tc>
      </w:tr>
      <w:tr>
        <w:trPr>
          <w:cantSplit/>
        </w:trPr>
        <w:tc>
          <w:tcPr>
            <w:tcW w:type="dxa" w:w="2088"/>
            <w:tcMar>
              <w:top w:w="65" w:type="dxa"/>
              <w:start w:w="65" w:type="dxa"/>
              <w:bottom w:w="65" w:type="dxa"/>
              <w:end w:w="65" w:type="dxa"/>
            </w:tcMar>
            <w:vAlign w:val="center"/>
          </w:tcPr>
          <w:p>
            <w:pPr>
              <w:spacing w:after="0" w:line="235" w:lineRule="auto"/>
            </w:pPr>
            <w:r>
              <w:rPr>
                <w:sz w:val="14"/>
              </w:rPr>
              <w:t>Risk and ethics</w:t>
            </w:r>
          </w:p>
        </w:tc>
        <w:tc>
          <w:tcPr>
            <w:tcW w:type="dxa" w:w="7704"/>
            <w:tcMar>
              <w:top w:w="65" w:type="dxa"/>
              <w:start w:w="65" w:type="dxa"/>
              <w:bottom w:w="65" w:type="dxa"/>
              <w:end w:w="65" w:type="dxa"/>
            </w:tcMar>
            <w:vAlign w:val="center"/>
          </w:tcPr>
          <w:p>
            <w:pPr>
              <w:spacing w:after="0" w:line="235" w:lineRule="auto"/>
            </w:pPr>
            <w:r>
              <w:rPr>
                <w:sz w:val="14"/>
              </w:rPr>
              <w:t>Identify affected people, conflicts, legal duties and integrity risks.</w:t>
            </w:r>
          </w:p>
        </w:tc>
      </w:tr>
      <w:tr>
        <w:trPr>
          <w:cantSplit/>
        </w:trPr>
        <w:tc>
          <w:tcPr>
            <w:tcW w:type="dxa" w:w="2088"/>
            <w:tcMar>
              <w:top w:w="65" w:type="dxa"/>
              <w:start w:w="65" w:type="dxa"/>
              <w:bottom w:w="65" w:type="dxa"/>
              <w:end w:w="65" w:type="dxa"/>
            </w:tcMar>
            <w:vAlign w:val="center"/>
            <w:shd w:fill="F4F7FA"/>
          </w:tcPr>
          <w:p>
            <w:pPr>
              <w:spacing w:after="0" w:line="235" w:lineRule="auto"/>
            </w:pPr>
            <w:r>
              <w:rPr>
                <w:sz w:val="14"/>
              </w:rPr>
              <w:t>Actions</w:t>
            </w:r>
          </w:p>
        </w:tc>
        <w:tc>
          <w:tcPr>
            <w:tcW w:type="dxa" w:w="7704"/>
            <w:tcMar>
              <w:top w:w="65" w:type="dxa"/>
              <w:start w:w="65" w:type="dxa"/>
              <w:bottom w:w="65" w:type="dxa"/>
              <w:end w:w="65" w:type="dxa"/>
            </w:tcMar>
            <w:vAlign w:val="center"/>
            <w:shd w:fill="F4F7FA"/>
          </w:tcPr>
          <w:p>
            <w:pPr>
              <w:spacing w:after="0" w:line="235" w:lineRule="auto"/>
            </w:pPr>
            <w:r>
              <w:rPr>
                <w:sz w:val="14"/>
              </w:rPr>
              <w:t>State owner, deadline, resources and verification.</w:t>
            </w:r>
          </w:p>
        </w:tc>
      </w:tr>
      <w:tr>
        <w:trPr>
          <w:cantSplit/>
        </w:trPr>
        <w:tc>
          <w:tcPr>
            <w:tcW w:type="dxa" w:w="2088"/>
            <w:tcMar>
              <w:top w:w="65" w:type="dxa"/>
              <w:start w:w="65" w:type="dxa"/>
              <w:bottom w:w="65" w:type="dxa"/>
              <w:end w:w="65" w:type="dxa"/>
            </w:tcMar>
            <w:vAlign w:val="center"/>
          </w:tcPr>
          <w:p>
            <w:pPr>
              <w:spacing w:after="0" w:line="235" w:lineRule="auto"/>
            </w:pPr>
            <w:r>
              <w:rPr>
                <w:sz w:val="14"/>
              </w:rPr>
              <w:t>Classification</w:t>
            </w:r>
          </w:p>
        </w:tc>
        <w:tc>
          <w:tcPr>
            <w:tcW w:type="dxa" w:w="7704"/>
            <w:tcMar>
              <w:top w:w="65" w:type="dxa"/>
              <w:start w:w="65" w:type="dxa"/>
              <w:bottom w:w="65" w:type="dxa"/>
              <w:end w:w="65" w:type="dxa"/>
            </w:tcMar>
            <w:vAlign w:val="center"/>
          </w:tcPr>
          <w:p>
            <w:pPr>
              <w:spacing w:after="0" w:line="235" w:lineRule="auto"/>
            </w:pPr>
            <w:r>
              <w:rPr>
                <w:sz w:val="14"/>
              </w:rPr>
              <w:t>Mark handling, privilege and access restrictions.</w:t>
            </w:r>
          </w:p>
        </w:tc>
      </w:tr>
      <w:tr>
        <w:trPr>
          <w:cantSplit/>
        </w:trPr>
        <w:tc>
          <w:tcPr>
            <w:tcW w:type="dxa" w:w="2088"/>
            <w:tcMar>
              <w:top w:w="65" w:type="dxa"/>
              <w:start w:w="65" w:type="dxa"/>
              <w:bottom w:w="65" w:type="dxa"/>
              <w:end w:w="65" w:type="dxa"/>
            </w:tcMar>
            <w:vAlign w:val="center"/>
            <w:shd w:fill="F4F7FA"/>
          </w:tcPr>
          <w:p>
            <w:pPr>
              <w:spacing w:after="0" w:line="235" w:lineRule="auto"/>
            </w:pPr>
            <w:r>
              <w:rPr>
                <w:sz w:val="14"/>
              </w:rPr>
              <w:t>Timeliness</w:t>
            </w:r>
          </w:p>
        </w:tc>
        <w:tc>
          <w:tcPr>
            <w:tcW w:type="dxa" w:w="7704"/>
            <w:tcMar>
              <w:top w:w="65" w:type="dxa"/>
              <w:start w:w="65" w:type="dxa"/>
              <w:bottom w:w="65" w:type="dxa"/>
              <w:end w:w="65" w:type="dxa"/>
            </w:tcMar>
            <w:vAlign w:val="center"/>
            <w:shd w:fill="F4F7FA"/>
          </w:tcPr>
          <w:p>
            <w:pPr>
              <w:spacing w:after="0" w:line="235" w:lineRule="auto"/>
            </w:pPr>
            <w:r>
              <w:rPr>
                <w:sz w:val="14"/>
              </w:rPr>
              <w:t>Circulate sufficiently in advance for informed review.</w:t>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Normal notice period</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Paper deadline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Late-paper approval</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Agenda request route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Secure portal</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Quorum Voting and Decisions</w:t>
      </w:r>
    </w:p>
    <w:p>
      <w:pPr>
        <w:pStyle w:val="Heading2"/>
      </w:pPr>
      <w:r>
        <w:t>Quorum</w:t>
      </w:r>
    </w:p>
    <w:p>
      <w:r>
        <w:t>Quorum is [number] members, including at least [number] independent members and either the Chair or authorised acting chair. A conflicted or recused member does not count for the affected item unless governing rules expressly provide otherwise.</w:t>
      </w:r>
    </w:p>
    <w:p>
      <w:pPr>
        <w:pStyle w:val="Heading2"/>
      </w:pPr>
      <w:r>
        <w:t>Decision Rules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2304"/>
            <w:shd w:fill="17365D"/>
            <w:tcMar>
              <w:top w:w="65" w:type="dxa"/>
              <w:start w:w="65" w:type="dxa"/>
              <w:bottom w:w="65" w:type="dxa"/>
              <w:end w:w="65" w:type="dxa"/>
            </w:tcMar>
            <w:vAlign w:val="center"/>
          </w:tcPr>
          <w:p>
            <w:r>
              <w:rPr>
                <w:b/>
                <w:color w:val="FFFFFF"/>
                <w:sz w:val="14"/>
              </w:rPr>
              <w:t>Matter</w:t>
            </w:r>
          </w:p>
        </w:tc>
        <w:tc>
          <w:tcPr>
            <w:tcW w:type="dxa" w:w="7488"/>
            <w:shd w:fill="17365D"/>
            <w:tcMar>
              <w:top w:w="65" w:type="dxa"/>
              <w:start w:w="65" w:type="dxa"/>
              <w:bottom w:w="65" w:type="dxa"/>
              <w:end w:w="65" w:type="dxa"/>
            </w:tcMar>
            <w:vAlign w:val="center"/>
          </w:tcPr>
          <w:p>
            <w:r>
              <w:rPr>
                <w:b/>
                <w:color w:val="FFFFFF"/>
                <w:sz w:val="14"/>
              </w:rPr>
              <w:t>Rule</w:t>
            </w:r>
          </w:p>
        </w:tc>
      </w:tr>
      <w:tr>
        <w:trPr>
          <w:cantSplit/>
        </w:trPr>
        <w:tc>
          <w:tcPr>
            <w:tcW w:type="dxa" w:w="2304"/>
            <w:tcMar>
              <w:top w:w="65" w:type="dxa"/>
              <w:start w:w="65" w:type="dxa"/>
              <w:bottom w:w="65" w:type="dxa"/>
              <w:end w:w="65" w:type="dxa"/>
            </w:tcMar>
            <w:vAlign w:val="center"/>
          </w:tcPr>
          <w:p>
            <w:pPr>
              <w:spacing w:after="0" w:line="235" w:lineRule="auto"/>
            </w:pPr>
            <w:r>
              <w:rPr>
                <w:sz w:val="14"/>
              </w:rPr>
              <w:t>Ordinary decision</w:t>
            </w:r>
          </w:p>
        </w:tc>
        <w:tc>
          <w:tcPr>
            <w:tcW w:type="dxa" w:w="7488"/>
            <w:tcMar>
              <w:top w:w="65" w:type="dxa"/>
              <w:start w:w="65" w:type="dxa"/>
              <w:bottom w:w="65" w:type="dxa"/>
              <w:end w:w="65" w:type="dxa"/>
            </w:tcMar>
            <w:vAlign w:val="center"/>
          </w:tcPr>
          <w:p>
            <w:pPr>
              <w:spacing w:after="0" w:line="235" w:lineRule="auto"/>
            </w:pPr>
            <w:r>
              <w:rPr>
                <w:sz w:val="14"/>
              </w:rPr>
              <w:t>Simple majority of eligible members present unless a higher threshold applies.</w:t>
            </w:r>
          </w:p>
        </w:tc>
      </w:tr>
      <w:tr>
        <w:trPr>
          <w:cantSplit/>
        </w:trPr>
        <w:tc>
          <w:tcPr>
            <w:tcW w:type="dxa" w:w="2304"/>
            <w:tcMar>
              <w:top w:w="65" w:type="dxa"/>
              <w:start w:w="65" w:type="dxa"/>
              <w:bottom w:w="65" w:type="dxa"/>
              <w:end w:w="65" w:type="dxa"/>
            </w:tcMar>
            <w:vAlign w:val="center"/>
            <w:shd w:fill="F4F7FA"/>
          </w:tcPr>
          <w:p>
            <w:pPr>
              <w:spacing w:after="0" w:line="235" w:lineRule="auto"/>
            </w:pPr>
            <w:r>
              <w:rPr>
                <w:sz w:val="14"/>
              </w:rPr>
              <w:t>Chair vote</w:t>
            </w:r>
          </w:p>
        </w:tc>
        <w:tc>
          <w:tcPr>
            <w:tcW w:type="dxa" w:w="7488"/>
            <w:tcMar>
              <w:top w:w="65" w:type="dxa"/>
              <w:start w:w="65" w:type="dxa"/>
              <w:bottom w:w="65" w:type="dxa"/>
              <w:end w:w="65" w:type="dxa"/>
            </w:tcMar>
            <w:vAlign w:val="center"/>
            <w:shd w:fill="F4F7FA"/>
          </w:tcPr>
          <w:p>
            <w:pPr>
              <w:spacing w:after="0" w:line="235" w:lineRule="auto"/>
            </w:pPr>
            <w:r>
              <w:rPr>
                <w:sz w:val="14"/>
              </w:rPr>
              <w:t>One vote; casting vote only if expressly permitted.</w:t>
            </w:r>
          </w:p>
        </w:tc>
      </w:tr>
      <w:tr>
        <w:trPr>
          <w:cantSplit/>
        </w:trPr>
        <w:tc>
          <w:tcPr>
            <w:tcW w:type="dxa" w:w="2304"/>
            <w:tcMar>
              <w:top w:w="65" w:type="dxa"/>
              <w:start w:w="65" w:type="dxa"/>
              <w:bottom w:w="65" w:type="dxa"/>
              <w:end w:w="65" w:type="dxa"/>
            </w:tcMar>
            <w:vAlign w:val="center"/>
          </w:tcPr>
          <w:p>
            <w:pPr>
              <w:spacing w:after="0" w:line="235" w:lineRule="auto"/>
            </w:pPr>
            <w:r>
              <w:rPr>
                <w:sz w:val="14"/>
              </w:rPr>
              <w:t>Written resolution</w:t>
            </w:r>
          </w:p>
        </w:tc>
        <w:tc>
          <w:tcPr>
            <w:tcW w:type="dxa" w:w="7488"/>
            <w:tcMar>
              <w:top w:w="65" w:type="dxa"/>
              <w:start w:w="65" w:type="dxa"/>
              <w:bottom w:w="65" w:type="dxa"/>
              <w:end w:w="65" w:type="dxa"/>
            </w:tcMar>
            <w:vAlign w:val="center"/>
          </w:tcPr>
          <w:p>
            <w:pPr>
              <w:spacing w:after="0" w:line="235" w:lineRule="auto"/>
            </w:pPr>
            <w:r>
              <w:rPr>
                <w:sz w:val="14"/>
              </w:rPr>
              <w:t>Permitted only under governing documents and with required consent.</w:t>
            </w:r>
          </w:p>
        </w:tc>
      </w:tr>
      <w:tr>
        <w:trPr>
          <w:cantSplit/>
        </w:trPr>
        <w:tc>
          <w:tcPr>
            <w:tcW w:type="dxa" w:w="2304"/>
            <w:tcMar>
              <w:top w:w="65" w:type="dxa"/>
              <w:start w:w="65" w:type="dxa"/>
              <w:bottom w:w="65" w:type="dxa"/>
              <w:end w:w="65" w:type="dxa"/>
            </w:tcMar>
            <w:vAlign w:val="center"/>
            <w:shd w:fill="F4F7FA"/>
          </w:tcPr>
          <w:p>
            <w:pPr>
              <w:spacing w:after="0" w:line="235" w:lineRule="auto"/>
            </w:pPr>
            <w:r>
              <w:rPr>
                <w:sz w:val="14"/>
              </w:rPr>
              <w:t>Remote participation</w:t>
            </w:r>
          </w:p>
        </w:tc>
        <w:tc>
          <w:tcPr>
            <w:tcW w:type="dxa" w:w="7488"/>
            <w:tcMar>
              <w:top w:w="65" w:type="dxa"/>
              <w:start w:w="65" w:type="dxa"/>
              <w:bottom w:w="65" w:type="dxa"/>
              <w:end w:w="65" w:type="dxa"/>
            </w:tcMar>
            <w:vAlign w:val="center"/>
            <w:shd w:fill="F4F7FA"/>
          </w:tcPr>
          <w:p>
            <w:pPr>
              <w:spacing w:after="0" w:line="235" w:lineRule="auto"/>
            </w:pPr>
            <w:r>
              <w:rPr>
                <w:sz w:val="14"/>
              </w:rPr>
              <w:t>Counts if identity, communication and security requirements are met.</w:t>
            </w:r>
          </w:p>
        </w:tc>
      </w:tr>
      <w:tr>
        <w:trPr>
          <w:cantSplit/>
        </w:trPr>
        <w:tc>
          <w:tcPr>
            <w:tcW w:type="dxa" w:w="2304"/>
            <w:tcMar>
              <w:top w:w="65" w:type="dxa"/>
              <w:start w:w="65" w:type="dxa"/>
              <w:bottom w:w="65" w:type="dxa"/>
              <w:end w:w="65" w:type="dxa"/>
            </w:tcMar>
            <w:vAlign w:val="center"/>
          </w:tcPr>
          <w:p>
            <w:pPr>
              <w:spacing w:after="0" w:line="235" w:lineRule="auto"/>
            </w:pPr>
            <w:r>
              <w:rPr>
                <w:sz w:val="14"/>
              </w:rPr>
              <w:t>Dissent</w:t>
            </w:r>
          </w:p>
        </w:tc>
        <w:tc>
          <w:tcPr>
            <w:tcW w:type="dxa" w:w="7488"/>
            <w:tcMar>
              <w:top w:w="65" w:type="dxa"/>
              <w:start w:w="65" w:type="dxa"/>
              <w:bottom w:w="65" w:type="dxa"/>
              <w:end w:w="65" w:type="dxa"/>
            </w:tcMar>
            <w:vAlign w:val="center"/>
          </w:tcPr>
          <w:p>
            <w:pPr>
              <w:spacing w:after="0" w:line="235" w:lineRule="auto"/>
            </w:pPr>
            <w:r>
              <w:rPr>
                <w:sz w:val="14"/>
              </w:rPr>
              <w:t>A member may require material dissent and reason to be recorded.</w:t>
            </w:r>
          </w:p>
        </w:tc>
      </w:tr>
      <w:tr>
        <w:trPr>
          <w:cantSplit/>
        </w:trPr>
        <w:tc>
          <w:tcPr>
            <w:tcW w:type="dxa" w:w="2304"/>
            <w:tcMar>
              <w:top w:w="65" w:type="dxa"/>
              <w:start w:w="65" w:type="dxa"/>
              <w:bottom w:w="65" w:type="dxa"/>
              <w:end w:w="65" w:type="dxa"/>
            </w:tcMar>
            <w:vAlign w:val="center"/>
            <w:shd w:fill="F4F7FA"/>
          </w:tcPr>
          <w:p>
            <w:pPr>
              <w:spacing w:after="0" w:line="235" w:lineRule="auto"/>
            </w:pPr>
            <w:r>
              <w:rPr>
                <w:sz w:val="14"/>
              </w:rPr>
              <w:t>No quorum</w:t>
            </w:r>
          </w:p>
        </w:tc>
        <w:tc>
          <w:tcPr>
            <w:tcW w:type="dxa" w:w="7488"/>
            <w:tcMar>
              <w:top w:w="65" w:type="dxa"/>
              <w:start w:w="65" w:type="dxa"/>
              <w:bottom w:w="65" w:type="dxa"/>
              <w:end w:w="65" w:type="dxa"/>
            </w:tcMar>
            <w:vAlign w:val="center"/>
            <w:shd w:fill="F4F7FA"/>
          </w:tcPr>
          <w:p>
            <w:pPr>
              <w:spacing w:after="0" w:line="235" w:lineRule="auto"/>
            </w:pPr>
            <w:r>
              <w:rPr>
                <w:sz w:val="14"/>
              </w:rPr>
              <w:t>Discussion may occur, but no decision; refer or reconvene.</w:t>
            </w:r>
          </w:p>
        </w:tc>
      </w:tr>
      <w:tr>
        <w:trPr>
          <w:cantSplit/>
        </w:trPr>
        <w:tc>
          <w:tcPr>
            <w:tcW w:type="dxa" w:w="2304"/>
            <w:tcMar>
              <w:top w:w="65" w:type="dxa"/>
              <w:start w:w="65" w:type="dxa"/>
              <w:bottom w:w="65" w:type="dxa"/>
              <w:end w:w="65" w:type="dxa"/>
            </w:tcMar>
            <w:vAlign w:val="center"/>
          </w:tcPr>
          <w:p>
            <w:pPr>
              <w:spacing w:after="0" w:line="235" w:lineRule="auto"/>
            </w:pPr>
            <w:r>
              <w:rPr>
                <w:sz w:val="14"/>
              </w:rPr>
              <w:t>Urgent decision</w:t>
            </w:r>
          </w:p>
        </w:tc>
        <w:tc>
          <w:tcPr>
            <w:tcW w:type="dxa" w:w="7488"/>
            <w:tcMar>
              <w:top w:w="65" w:type="dxa"/>
              <w:start w:w="65" w:type="dxa"/>
              <w:bottom w:w="65" w:type="dxa"/>
              <w:end w:w="65" w:type="dxa"/>
            </w:tcMar>
            <w:vAlign w:val="center"/>
          </w:tcPr>
          <w:p>
            <w:pPr>
              <w:spacing w:after="0" w:line="235" w:lineRule="auto"/>
            </w:pPr>
            <w:r>
              <w:rPr>
                <w:sz w:val="14"/>
              </w:rPr>
              <w:t>Use approved emergency authority and report promptly for ratification.</w:t>
            </w:r>
          </w:p>
        </w:tc>
      </w:tr>
    </w:tbl>
    <w:p>
      <w:pPr>
        <w:spacing w:after="0"/>
      </w:pPr>
    </w:p>
    <w:p>
      <w:pPr>
        <w:pStyle w:val="Heading2"/>
      </w:pPr>
      <w:r>
        <w:t>Consensus</w:t>
      </w:r>
    </w:p>
    <w:p>
      <w:r>
        <w:t>The Chair should seek informed consensus but must not suppress legitimate disagreement. Where material uncertainty remains, the Committee may defer, request more evidence, impose conditions or refer the matter to the governing body.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Quorum</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Voting threshold</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Casting vote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Written resolution rule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Emergency decision rule</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Confidentiality Privilege and Records</w:t>
      </w:r>
    </w:p>
    <w:p>
      <w:pPr>
        <w:pStyle w:val="Heading2"/>
      </w:pPr>
      <w:r>
        <w:t>Confidentiality</w:t>
      </w:r>
    </w:p>
    <w:p>
      <w:pPr>
        <w:pStyle w:val="ListBullet"/>
        <w:spacing w:after="60"/>
        <w:ind w:left="360"/>
      </w:pPr>
      <w:r>
        <w:t>Members and attendees must use information only for authorised duties.</w:t>
      </w:r>
    </w:p>
    <w:p>
      <w:pPr>
        <w:pStyle w:val="ListBullet"/>
        <w:spacing w:after="60"/>
        <w:ind w:left="360"/>
      </w:pPr>
      <w:r>
        <w:t>Access should be limited by role, agenda item, conflict and legitimate need.</w:t>
      </w:r>
    </w:p>
    <w:p>
      <w:pPr>
        <w:pStyle w:val="ListBullet"/>
        <w:spacing w:after="60"/>
        <w:ind w:left="360"/>
      </w:pPr>
      <w:r>
        <w:t>Protected identities, personal data and investigation material require enhanced control.</w:t>
      </w:r>
    </w:p>
    <w:p>
      <w:pPr>
        <w:pStyle w:val="ListBullet"/>
        <w:spacing w:after="60"/>
        <w:ind w:left="360"/>
      </w:pPr>
      <w:r>
        <w:t>Confidentiality does not prohibit lawful protected disclosure or cooperation with authorities.</w:t>
      </w:r>
    </w:p>
    <w:p>
      <w:pPr>
        <w:pStyle w:val="ListBullet"/>
        <w:spacing w:after="60"/>
        <w:ind w:left="360"/>
      </w:pPr>
      <w:r>
        <w:t>Suspected leaks or misuse must be reported and investigated.</w:t>
      </w:r>
    </w:p>
    <w:p>
      <w:pPr>
        <w:pStyle w:val="Heading2"/>
      </w:pPr>
      <w:r>
        <w:t>Privilege</w:t>
      </w:r>
    </w:p>
    <w:p>
      <w:r>
        <w:t>Legal privilege applies only where recognised and properly established. Marking a paper privileged does not create privilege. Legal advisers should determine purpose, recipients, handling and disclosure risk.</w:t>
      </w:r>
    </w:p>
    <w:p>
      <w:pPr>
        <w:pStyle w:val="Heading2"/>
      </w:pPr>
      <w:r>
        <w:t>Records</w:t>
      </w:r>
    </w:p>
    <w:p>
      <w:pPr>
        <w:pStyle w:val="ListBullet"/>
        <w:spacing w:after="60"/>
        <w:ind w:left="360"/>
      </w:pPr>
      <w:r>
        <w:t>Maintain approved agendas, papers, minutes, decisions, declarations and action logs.</w:t>
      </w:r>
    </w:p>
    <w:p>
      <w:pPr>
        <w:pStyle w:val="ListBullet"/>
        <w:spacing w:after="60"/>
        <w:ind w:left="360"/>
      </w:pPr>
      <w:r>
        <w:t>Use the controlled board or governance repository.</w:t>
      </w:r>
    </w:p>
    <w:p>
      <w:pPr>
        <w:pStyle w:val="ListBullet"/>
        <w:spacing w:after="60"/>
        <w:ind w:left="360"/>
      </w:pPr>
      <w:r>
        <w:t>Apply retention schedules, legal holds and secure disposal.</w:t>
      </w:r>
    </w:p>
    <w:p>
      <w:pPr>
        <w:pStyle w:val="ListBullet"/>
        <w:spacing w:after="60"/>
        <w:ind w:left="360"/>
      </w:pPr>
      <w:r>
        <w:t>Preserve superseded versions and approval history where required.</w:t>
      </w:r>
    </w:p>
    <w:p>
      <w:pPr>
        <w:pStyle w:val="ListBullet"/>
        <w:spacing w:after="60"/>
        <w:ind w:left="360"/>
      </w:pPr>
      <w:r>
        <w:t>Restrict informal notes and messaging that create unmanaged governance records.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Repository owner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Classification standard</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Privilege contact</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Retention period</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Legal hold authority</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Data incident route</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Minutes and Action Tracking</w:t>
      </w:r>
    </w:p>
    <w:p>
      <w:pPr>
        <w:pStyle w:val="Heading2"/>
      </w:pPr>
      <w:r>
        <w:t>Minute Standards</w:t>
      </w:r>
    </w:p>
    <w:p>
      <w:pPr>
        <w:pStyle w:val="ListBullet"/>
        <w:spacing w:after="60"/>
        <w:ind w:left="360"/>
      </w:pPr>
      <w:r>
        <w:t>Record date, location, attendees, absences, quorum and conflicts.</w:t>
      </w:r>
    </w:p>
    <w:p>
      <w:pPr>
        <w:pStyle w:val="ListBullet"/>
        <w:spacing w:after="60"/>
        <w:ind w:left="360"/>
      </w:pPr>
      <w:r>
        <w:t>Summarise material information, challenge, alternatives and rationale.</w:t>
      </w:r>
    </w:p>
    <w:p>
      <w:pPr>
        <w:pStyle w:val="ListBullet"/>
        <w:spacing w:after="60"/>
        <w:ind w:left="360"/>
      </w:pPr>
      <w:r>
        <w:t>State decisions, recommendations, conditions, dissent and referrals.</w:t>
      </w:r>
    </w:p>
    <w:p>
      <w:pPr>
        <w:pStyle w:val="ListBullet"/>
        <w:spacing w:after="60"/>
        <w:ind w:left="360"/>
      </w:pPr>
      <w:r>
        <w:t>Record recusals, departures, returns and restricted sessions.</w:t>
      </w:r>
    </w:p>
    <w:p>
      <w:pPr>
        <w:pStyle w:val="ListBullet"/>
        <w:spacing w:after="60"/>
        <w:ind w:left="360"/>
      </w:pPr>
      <w:r>
        <w:t>Capture actions with one owner, deadline and closure evidence.</w:t>
      </w:r>
    </w:p>
    <w:p>
      <w:pPr>
        <w:pStyle w:val="ListBullet"/>
        <w:spacing w:after="60"/>
        <w:ind w:left="360"/>
      </w:pPr>
      <w:r>
        <w:t>Avoid unnecessary personal, privileged or case-sensitive detail.</w:t>
      </w:r>
    </w:p>
    <w:p>
      <w:pPr>
        <w:pStyle w:val="ListBullet"/>
        <w:spacing w:after="60"/>
        <w:ind w:left="360"/>
      </w:pPr>
      <w:r>
        <w:t>Circulate drafts promptly and approve through the authorised process.</w:t>
      </w:r>
    </w:p>
    <w:p>
      <w:pPr>
        <w:pStyle w:val="Heading2"/>
      </w:pPr>
      <w:r>
        <w:t>Action Register</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14"/>
        <w:gridCol w:w="1714"/>
        <w:gridCol w:w="1714"/>
        <w:gridCol w:w="1714"/>
        <w:gridCol w:w="1714"/>
        <w:gridCol w:w="1714"/>
      </w:tblGrid>
      <w:tr>
        <w:trPr>
          <w:tblHeader w:val="true"/>
          <w:cantSplit/>
        </w:trPr>
        <w:tc>
          <w:tcPr>
            <w:tcW w:type="dxa" w:w="936"/>
            <w:shd w:fill="17365D"/>
            <w:tcMar>
              <w:top w:w="65" w:type="dxa"/>
              <w:start w:w="65" w:type="dxa"/>
              <w:bottom w:w="65" w:type="dxa"/>
              <w:end w:w="65" w:type="dxa"/>
            </w:tcMar>
            <w:vAlign w:val="center"/>
          </w:tcPr>
          <w:p>
            <w:r>
              <w:rPr>
                <w:b/>
                <w:color w:val="FFFFFF"/>
                <w:sz w:val="14"/>
              </w:rPr>
              <w:t>Action ID</w:t>
            </w:r>
          </w:p>
        </w:tc>
        <w:tc>
          <w:tcPr>
            <w:tcW w:type="dxa" w:w="3168"/>
            <w:shd w:fill="17365D"/>
            <w:tcMar>
              <w:top w:w="65" w:type="dxa"/>
              <w:start w:w="65" w:type="dxa"/>
              <w:bottom w:w="65" w:type="dxa"/>
              <w:end w:w="65" w:type="dxa"/>
            </w:tcMar>
            <w:vAlign w:val="center"/>
          </w:tcPr>
          <w:p>
            <w:r>
              <w:rPr>
                <w:b/>
                <w:color w:val="FFFFFF"/>
                <w:sz w:val="14"/>
              </w:rPr>
              <w:t>Decision or action</w:t>
            </w:r>
          </w:p>
        </w:tc>
        <w:tc>
          <w:tcPr>
            <w:tcW w:type="dxa" w:w="1440"/>
            <w:shd w:fill="17365D"/>
            <w:tcMar>
              <w:top w:w="65" w:type="dxa"/>
              <w:start w:w="65" w:type="dxa"/>
              <w:bottom w:w="65" w:type="dxa"/>
              <w:end w:w="65" w:type="dxa"/>
            </w:tcMar>
            <w:vAlign w:val="center"/>
          </w:tcPr>
          <w:p>
            <w:r>
              <w:rPr>
                <w:b/>
                <w:color w:val="FFFFFF"/>
                <w:sz w:val="14"/>
              </w:rPr>
              <w:t>Owner</w:t>
            </w:r>
          </w:p>
        </w:tc>
        <w:tc>
          <w:tcPr>
            <w:tcW w:type="dxa" w:w="1224"/>
            <w:shd w:fill="17365D"/>
            <w:tcMar>
              <w:top w:w="65" w:type="dxa"/>
              <w:start w:w="65" w:type="dxa"/>
              <w:bottom w:w="65" w:type="dxa"/>
              <w:end w:w="65" w:type="dxa"/>
            </w:tcMar>
            <w:vAlign w:val="center"/>
          </w:tcPr>
          <w:p>
            <w:r>
              <w:rPr>
                <w:b/>
                <w:color w:val="FFFFFF"/>
                <w:sz w:val="14"/>
              </w:rPr>
              <w:t>Due date</w:t>
            </w:r>
          </w:p>
        </w:tc>
        <w:tc>
          <w:tcPr>
            <w:tcW w:type="dxa" w:w="1296"/>
            <w:shd w:fill="17365D"/>
            <w:tcMar>
              <w:top w:w="65" w:type="dxa"/>
              <w:start w:w="65" w:type="dxa"/>
              <w:bottom w:w="65" w:type="dxa"/>
              <w:end w:w="65" w:type="dxa"/>
            </w:tcMar>
            <w:vAlign w:val="center"/>
          </w:tcPr>
          <w:p>
            <w:r>
              <w:rPr>
                <w:b/>
                <w:color w:val="FFFFFF"/>
                <w:sz w:val="14"/>
              </w:rPr>
              <w:t>Status</w:t>
            </w:r>
          </w:p>
        </w:tc>
        <w:tc>
          <w:tcPr>
            <w:tcW w:type="dxa" w:w="2088"/>
            <w:shd w:fill="17365D"/>
            <w:tcMar>
              <w:top w:w="65" w:type="dxa"/>
              <w:start w:w="65" w:type="dxa"/>
              <w:bottom w:w="65" w:type="dxa"/>
              <w:end w:w="65" w:type="dxa"/>
            </w:tcMar>
            <w:vAlign w:val="center"/>
          </w:tcPr>
          <w:p>
            <w:r>
              <w:rPr>
                <w:b/>
                <w:color w:val="FFFFFF"/>
                <w:sz w:val="14"/>
              </w:rPr>
              <w:t>Evidence or outcome</w:t>
            </w:r>
          </w:p>
        </w:tc>
      </w:tr>
      <w:tr>
        <w:trPr>
          <w:cantSplit/>
        </w:trPr>
        <w:tc>
          <w:tcPr>
            <w:tcW w:type="dxa" w:w="936"/>
            <w:tcMar>
              <w:top w:w="65" w:type="dxa"/>
              <w:start w:w="65" w:type="dxa"/>
              <w:bottom w:w="65" w:type="dxa"/>
              <w:end w:w="65" w:type="dxa"/>
            </w:tcMar>
            <w:vAlign w:val="center"/>
          </w:tcPr>
          <w:p>
            <w:pPr>
              <w:spacing w:after="0" w:line="235" w:lineRule="auto"/>
            </w:pPr>
            <w:r>
              <w:rPr>
                <w:sz w:val="14"/>
              </w:rPr>
            </w:r>
          </w:p>
        </w:tc>
        <w:tc>
          <w:tcPr>
            <w:tcW w:type="dxa" w:w="3168"/>
            <w:tcMar>
              <w:top w:w="65" w:type="dxa"/>
              <w:start w:w="65" w:type="dxa"/>
              <w:bottom w:w="65" w:type="dxa"/>
              <w:end w:w="65" w:type="dxa"/>
            </w:tcMar>
            <w:vAlign w:val="center"/>
          </w:tcPr>
          <w:p>
            <w:pPr>
              <w:spacing w:after="0" w:line="235" w:lineRule="auto"/>
            </w:pPr>
            <w:r>
              <w:rPr>
                <w:sz w:val="14"/>
              </w:rPr>
            </w:r>
          </w:p>
        </w:tc>
        <w:tc>
          <w:tcPr>
            <w:tcW w:type="dxa" w:w="1440"/>
            <w:tcMar>
              <w:top w:w="65" w:type="dxa"/>
              <w:start w:w="65" w:type="dxa"/>
              <w:bottom w:w="65" w:type="dxa"/>
              <w:end w:w="65" w:type="dxa"/>
            </w:tcMar>
            <w:vAlign w:val="center"/>
          </w:tcPr>
          <w:p>
            <w:pPr>
              <w:spacing w:after="0" w:line="235" w:lineRule="auto"/>
            </w:pPr>
            <w:r>
              <w:rPr>
                <w:sz w:val="14"/>
              </w:rPr>
            </w:r>
          </w:p>
        </w:tc>
        <w:tc>
          <w:tcPr>
            <w:tcW w:type="dxa" w:w="1224"/>
            <w:tcMar>
              <w:top w:w="65" w:type="dxa"/>
              <w:start w:w="65" w:type="dxa"/>
              <w:bottom w:w="65" w:type="dxa"/>
              <w:end w:w="65" w:type="dxa"/>
            </w:tcMar>
            <w:vAlign w:val="center"/>
          </w:tcPr>
          <w:p>
            <w:pPr>
              <w:spacing w:after="0" w:line="235" w:lineRule="auto"/>
            </w:pPr>
            <w:r>
              <w:rPr>
                <w:sz w:val="14"/>
              </w:rPr>
            </w:r>
          </w:p>
        </w:tc>
        <w:tc>
          <w:tcPr>
            <w:tcW w:type="dxa" w:w="1296"/>
            <w:tcMar>
              <w:top w:w="65" w:type="dxa"/>
              <w:start w:w="65" w:type="dxa"/>
              <w:bottom w:w="65" w:type="dxa"/>
              <w:end w:w="65" w:type="dxa"/>
            </w:tcMar>
            <w:vAlign w:val="center"/>
          </w:tcPr>
          <w:p>
            <w:pPr>
              <w:spacing w:after="0" w:line="235" w:lineRule="auto"/>
            </w:pPr>
            <w:r>
              <w:rPr>
                <w:sz w:val="14"/>
              </w:rPr>
            </w:r>
          </w:p>
        </w:tc>
        <w:tc>
          <w:tcPr>
            <w:tcW w:type="dxa" w:w="2088"/>
            <w:tcMar>
              <w:top w:w="65" w:type="dxa"/>
              <w:start w:w="65" w:type="dxa"/>
              <w:bottom w:w="65" w:type="dxa"/>
              <w:end w:w="65" w:type="dxa"/>
            </w:tcMar>
            <w:vAlign w:val="center"/>
          </w:tcPr>
          <w:p>
            <w:pPr>
              <w:spacing w:after="0" w:line="235" w:lineRule="auto"/>
            </w:pPr>
            <w:r>
              <w:rPr>
                <w:sz w:val="14"/>
              </w:rPr>
            </w:r>
          </w:p>
        </w:tc>
      </w:tr>
      <w:tr>
        <w:trPr>
          <w:cantSplit/>
        </w:trPr>
        <w:tc>
          <w:tcPr>
            <w:tcW w:type="dxa" w:w="936"/>
            <w:tcMar>
              <w:top w:w="65" w:type="dxa"/>
              <w:start w:w="65" w:type="dxa"/>
              <w:bottom w:w="65" w:type="dxa"/>
              <w:end w:w="65" w:type="dxa"/>
            </w:tcMar>
            <w:vAlign w:val="center"/>
            <w:shd w:fill="F4F7FA"/>
          </w:tcPr>
          <w:p>
            <w:pPr>
              <w:spacing w:after="0" w:line="235" w:lineRule="auto"/>
            </w:pPr>
            <w:r>
              <w:rPr>
                <w:sz w:val="14"/>
              </w:rPr>
            </w:r>
          </w:p>
        </w:tc>
        <w:tc>
          <w:tcPr>
            <w:tcW w:type="dxa" w:w="3168"/>
            <w:tcMar>
              <w:top w:w="65" w:type="dxa"/>
              <w:start w:w="65" w:type="dxa"/>
              <w:bottom w:w="65" w:type="dxa"/>
              <w:end w:w="65" w:type="dxa"/>
            </w:tcMar>
            <w:vAlign w:val="center"/>
            <w:shd w:fill="F4F7FA"/>
          </w:tcPr>
          <w:p>
            <w:pPr>
              <w:spacing w:after="0" w:line="235" w:lineRule="auto"/>
            </w:pPr>
            <w:r>
              <w:rPr>
                <w:sz w:val="14"/>
              </w:rPr>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1224"/>
            <w:tcMar>
              <w:top w:w="65" w:type="dxa"/>
              <w:start w:w="65" w:type="dxa"/>
              <w:bottom w:w="65" w:type="dxa"/>
              <w:end w:w="65" w:type="dxa"/>
            </w:tcMar>
            <w:vAlign w:val="center"/>
            <w:shd w:fill="F4F7FA"/>
          </w:tcPr>
          <w:p>
            <w:pPr>
              <w:spacing w:after="0" w:line="235" w:lineRule="auto"/>
            </w:pPr>
            <w:r>
              <w:rPr>
                <w:sz w:val="14"/>
              </w:rPr>
            </w:r>
          </w:p>
        </w:tc>
        <w:tc>
          <w:tcPr>
            <w:tcW w:type="dxa" w:w="1296"/>
            <w:tcMar>
              <w:top w:w="65" w:type="dxa"/>
              <w:start w:w="65" w:type="dxa"/>
              <w:bottom w:w="65" w:type="dxa"/>
              <w:end w:w="65" w:type="dxa"/>
            </w:tcMar>
            <w:vAlign w:val="center"/>
            <w:shd w:fill="F4F7FA"/>
          </w:tcPr>
          <w:p>
            <w:pPr>
              <w:spacing w:after="0" w:line="235" w:lineRule="auto"/>
            </w:pPr>
            <w:r>
              <w:rPr>
                <w:sz w:val="14"/>
              </w:rPr>
            </w:r>
          </w:p>
        </w:tc>
        <w:tc>
          <w:tcPr>
            <w:tcW w:type="dxa" w:w="2088"/>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936"/>
            <w:tcMar>
              <w:top w:w="65" w:type="dxa"/>
              <w:start w:w="65" w:type="dxa"/>
              <w:bottom w:w="65" w:type="dxa"/>
              <w:end w:w="65" w:type="dxa"/>
            </w:tcMar>
            <w:vAlign w:val="center"/>
          </w:tcPr>
          <w:p>
            <w:pPr>
              <w:spacing w:after="0" w:line="235" w:lineRule="auto"/>
            </w:pPr>
            <w:r>
              <w:rPr>
                <w:sz w:val="14"/>
              </w:rPr>
            </w:r>
          </w:p>
        </w:tc>
        <w:tc>
          <w:tcPr>
            <w:tcW w:type="dxa" w:w="3168"/>
            <w:tcMar>
              <w:top w:w="65" w:type="dxa"/>
              <w:start w:w="65" w:type="dxa"/>
              <w:bottom w:w="65" w:type="dxa"/>
              <w:end w:w="65" w:type="dxa"/>
            </w:tcMar>
            <w:vAlign w:val="center"/>
          </w:tcPr>
          <w:p>
            <w:pPr>
              <w:spacing w:after="0" w:line="235" w:lineRule="auto"/>
            </w:pPr>
            <w:r>
              <w:rPr>
                <w:sz w:val="14"/>
              </w:rPr>
            </w:r>
          </w:p>
        </w:tc>
        <w:tc>
          <w:tcPr>
            <w:tcW w:type="dxa" w:w="1440"/>
            <w:tcMar>
              <w:top w:w="65" w:type="dxa"/>
              <w:start w:w="65" w:type="dxa"/>
              <w:bottom w:w="65" w:type="dxa"/>
              <w:end w:w="65" w:type="dxa"/>
            </w:tcMar>
            <w:vAlign w:val="center"/>
          </w:tcPr>
          <w:p>
            <w:pPr>
              <w:spacing w:after="0" w:line="235" w:lineRule="auto"/>
            </w:pPr>
            <w:r>
              <w:rPr>
                <w:sz w:val="14"/>
              </w:rPr>
            </w:r>
          </w:p>
        </w:tc>
        <w:tc>
          <w:tcPr>
            <w:tcW w:type="dxa" w:w="1224"/>
            <w:tcMar>
              <w:top w:w="65" w:type="dxa"/>
              <w:start w:w="65" w:type="dxa"/>
              <w:bottom w:w="65" w:type="dxa"/>
              <w:end w:w="65" w:type="dxa"/>
            </w:tcMar>
            <w:vAlign w:val="center"/>
          </w:tcPr>
          <w:p>
            <w:pPr>
              <w:spacing w:after="0" w:line="235" w:lineRule="auto"/>
            </w:pPr>
            <w:r>
              <w:rPr>
                <w:sz w:val="14"/>
              </w:rPr>
            </w:r>
          </w:p>
        </w:tc>
        <w:tc>
          <w:tcPr>
            <w:tcW w:type="dxa" w:w="1296"/>
            <w:tcMar>
              <w:top w:w="65" w:type="dxa"/>
              <w:start w:w="65" w:type="dxa"/>
              <w:bottom w:w="65" w:type="dxa"/>
              <w:end w:w="65" w:type="dxa"/>
            </w:tcMar>
            <w:vAlign w:val="center"/>
          </w:tcPr>
          <w:p>
            <w:pPr>
              <w:spacing w:after="0" w:line="235" w:lineRule="auto"/>
            </w:pPr>
            <w:r>
              <w:rPr>
                <w:sz w:val="14"/>
              </w:rPr>
            </w:r>
          </w:p>
        </w:tc>
        <w:tc>
          <w:tcPr>
            <w:tcW w:type="dxa" w:w="2088"/>
            <w:tcMar>
              <w:top w:w="65" w:type="dxa"/>
              <w:start w:w="65" w:type="dxa"/>
              <w:bottom w:w="65" w:type="dxa"/>
              <w:end w:w="65" w:type="dxa"/>
            </w:tcMar>
            <w:vAlign w:val="center"/>
          </w:tcPr>
          <w:p>
            <w:pPr>
              <w:spacing w:after="0" w:line="235" w:lineRule="auto"/>
            </w:pPr>
            <w:r>
              <w:rPr>
                <w:sz w:val="14"/>
              </w:rPr>
            </w:r>
          </w:p>
        </w:tc>
      </w:tr>
      <w:tr>
        <w:trPr>
          <w:cantSplit/>
        </w:trPr>
        <w:tc>
          <w:tcPr>
            <w:tcW w:type="dxa" w:w="936"/>
            <w:tcMar>
              <w:top w:w="65" w:type="dxa"/>
              <w:start w:w="65" w:type="dxa"/>
              <w:bottom w:w="65" w:type="dxa"/>
              <w:end w:w="65" w:type="dxa"/>
            </w:tcMar>
            <w:vAlign w:val="center"/>
            <w:shd w:fill="F4F7FA"/>
          </w:tcPr>
          <w:p>
            <w:pPr>
              <w:spacing w:after="0" w:line="235" w:lineRule="auto"/>
            </w:pPr>
            <w:r>
              <w:rPr>
                <w:sz w:val="14"/>
              </w:rPr>
            </w:r>
          </w:p>
        </w:tc>
        <w:tc>
          <w:tcPr>
            <w:tcW w:type="dxa" w:w="3168"/>
            <w:tcMar>
              <w:top w:w="65" w:type="dxa"/>
              <w:start w:w="65" w:type="dxa"/>
              <w:bottom w:w="65" w:type="dxa"/>
              <w:end w:w="65" w:type="dxa"/>
            </w:tcMar>
            <w:vAlign w:val="center"/>
            <w:shd w:fill="F4F7FA"/>
          </w:tcPr>
          <w:p>
            <w:pPr>
              <w:spacing w:after="0" w:line="235" w:lineRule="auto"/>
            </w:pPr>
            <w:r>
              <w:rPr>
                <w:sz w:val="14"/>
              </w:rPr>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1224"/>
            <w:tcMar>
              <w:top w:w="65" w:type="dxa"/>
              <w:start w:w="65" w:type="dxa"/>
              <w:bottom w:w="65" w:type="dxa"/>
              <w:end w:w="65" w:type="dxa"/>
            </w:tcMar>
            <w:vAlign w:val="center"/>
            <w:shd w:fill="F4F7FA"/>
          </w:tcPr>
          <w:p>
            <w:pPr>
              <w:spacing w:after="0" w:line="235" w:lineRule="auto"/>
            </w:pPr>
            <w:r>
              <w:rPr>
                <w:sz w:val="14"/>
              </w:rPr>
            </w:r>
          </w:p>
        </w:tc>
        <w:tc>
          <w:tcPr>
            <w:tcW w:type="dxa" w:w="1296"/>
            <w:tcMar>
              <w:top w:w="65" w:type="dxa"/>
              <w:start w:w="65" w:type="dxa"/>
              <w:bottom w:w="65" w:type="dxa"/>
              <w:end w:w="65" w:type="dxa"/>
            </w:tcMar>
            <w:vAlign w:val="center"/>
            <w:shd w:fill="F4F7FA"/>
          </w:tcPr>
          <w:p>
            <w:pPr>
              <w:spacing w:after="0" w:line="235" w:lineRule="auto"/>
            </w:pPr>
            <w:r>
              <w:rPr>
                <w:sz w:val="14"/>
              </w:rPr>
            </w:r>
          </w:p>
        </w:tc>
        <w:tc>
          <w:tcPr>
            <w:tcW w:type="dxa" w:w="2088"/>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936"/>
            <w:tcMar>
              <w:top w:w="65" w:type="dxa"/>
              <w:start w:w="65" w:type="dxa"/>
              <w:bottom w:w="65" w:type="dxa"/>
              <w:end w:w="65" w:type="dxa"/>
            </w:tcMar>
            <w:vAlign w:val="center"/>
          </w:tcPr>
          <w:p>
            <w:pPr>
              <w:spacing w:after="0" w:line="235" w:lineRule="auto"/>
            </w:pPr>
            <w:r>
              <w:rPr>
                <w:sz w:val="14"/>
              </w:rPr>
            </w:r>
          </w:p>
        </w:tc>
        <w:tc>
          <w:tcPr>
            <w:tcW w:type="dxa" w:w="3168"/>
            <w:tcMar>
              <w:top w:w="65" w:type="dxa"/>
              <w:start w:w="65" w:type="dxa"/>
              <w:bottom w:w="65" w:type="dxa"/>
              <w:end w:w="65" w:type="dxa"/>
            </w:tcMar>
            <w:vAlign w:val="center"/>
          </w:tcPr>
          <w:p>
            <w:pPr>
              <w:spacing w:after="0" w:line="235" w:lineRule="auto"/>
            </w:pPr>
            <w:r>
              <w:rPr>
                <w:sz w:val="14"/>
              </w:rPr>
            </w:r>
          </w:p>
        </w:tc>
        <w:tc>
          <w:tcPr>
            <w:tcW w:type="dxa" w:w="1440"/>
            <w:tcMar>
              <w:top w:w="65" w:type="dxa"/>
              <w:start w:w="65" w:type="dxa"/>
              <w:bottom w:w="65" w:type="dxa"/>
              <w:end w:w="65" w:type="dxa"/>
            </w:tcMar>
            <w:vAlign w:val="center"/>
          </w:tcPr>
          <w:p>
            <w:pPr>
              <w:spacing w:after="0" w:line="235" w:lineRule="auto"/>
            </w:pPr>
            <w:r>
              <w:rPr>
                <w:sz w:val="14"/>
              </w:rPr>
            </w:r>
          </w:p>
        </w:tc>
        <w:tc>
          <w:tcPr>
            <w:tcW w:type="dxa" w:w="1224"/>
            <w:tcMar>
              <w:top w:w="65" w:type="dxa"/>
              <w:start w:w="65" w:type="dxa"/>
              <w:bottom w:w="65" w:type="dxa"/>
              <w:end w:w="65" w:type="dxa"/>
            </w:tcMar>
            <w:vAlign w:val="center"/>
          </w:tcPr>
          <w:p>
            <w:pPr>
              <w:spacing w:after="0" w:line="235" w:lineRule="auto"/>
            </w:pPr>
            <w:r>
              <w:rPr>
                <w:sz w:val="14"/>
              </w:rPr>
            </w:r>
          </w:p>
        </w:tc>
        <w:tc>
          <w:tcPr>
            <w:tcW w:type="dxa" w:w="1296"/>
            <w:tcMar>
              <w:top w:w="65" w:type="dxa"/>
              <w:start w:w="65" w:type="dxa"/>
              <w:bottom w:w="65" w:type="dxa"/>
              <w:end w:w="65" w:type="dxa"/>
            </w:tcMar>
            <w:vAlign w:val="center"/>
          </w:tcPr>
          <w:p>
            <w:pPr>
              <w:spacing w:after="0" w:line="235" w:lineRule="auto"/>
            </w:pPr>
            <w:r>
              <w:rPr>
                <w:sz w:val="14"/>
              </w:rPr>
            </w:r>
          </w:p>
        </w:tc>
        <w:tc>
          <w:tcPr>
            <w:tcW w:type="dxa" w:w="2088"/>
            <w:tcMar>
              <w:top w:w="65" w:type="dxa"/>
              <w:start w:w="65" w:type="dxa"/>
              <w:bottom w:w="65" w:type="dxa"/>
              <w:end w:w="65" w:type="dxa"/>
            </w:tcMar>
            <w:vAlign w:val="center"/>
          </w:tcPr>
          <w:p>
            <w:pPr>
              <w:spacing w:after="0" w:line="235" w:lineRule="auto"/>
            </w:pPr>
            <w:r>
              <w:rPr>
                <w:sz w:val="14"/>
              </w:rPr>
            </w:r>
          </w:p>
        </w:tc>
      </w:tr>
      <w:tr>
        <w:trPr>
          <w:cantSplit/>
        </w:trPr>
        <w:tc>
          <w:tcPr>
            <w:tcW w:type="dxa" w:w="936"/>
            <w:tcMar>
              <w:top w:w="65" w:type="dxa"/>
              <w:start w:w="65" w:type="dxa"/>
              <w:bottom w:w="65" w:type="dxa"/>
              <w:end w:w="65" w:type="dxa"/>
            </w:tcMar>
            <w:vAlign w:val="center"/>
            <w:shd w:fill="F4F7FA"/>
          </w:tcPr>
          <w:p>
            <w:pPr>
              <w:spacing w:after="0" w:line="235" w:lineRule="auto"/>
            </w:pPr>
            <w:r>
              <w:rPr>
                <w:sz w:val="14"/>
              </w:rPr>
            </w:r>
          </w:p>
        </w:tc>
        <w:tc>
          <w:tcPr>
            <w:tcW w:type="dxa" w:w="3168"/>
            <w:tcMar>
              <w:top w:w="65" w:type="dxa"/>
              <w:start w:w="65" w:type="dxa"/>
              <w:bottom w:w="65" w:type="dxa"/>
              <w:end w:w="65" w:type="dxa"/>
            </w:tcMar>
            <w:vAlign w:val="center"/>
            <w:shd w:fill="F4F7FA"/>
          </w:tcPr>
          <w:p>
            <w:pPr>
              <w:spacing w:after="0" w:line="235" w:lineRule="auto"/>
            </w:pPr>
            <w:r>
              <w:rPr>
                <w:sz w:val="14"/>
              </w:rPr>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1224"/>
            <w:tcMar>
              <w:top w:w="65" w:type="dxa"/>
              <w:start w:w="65" w:type="dxa"/>
              <w:bottom w:w="65" w:type="dxa"/>
              <w:end w:w="65" w:type="dxa"/>
            </w:tcMar>
            <w:vAlign w:val="center"/>
            <w:shd w:fill="F4F7FA"/>
          </w:tcPr>
          <w:p>
            <w:pPr>
              <w:spacing w:after="0" w:line="235" w:lineRule="auto"/>
            </w:pPr>
            <w:r>
              <w:rPr>
                <w:sz w:val="14"/>
              </w:rPr>
            </w:r>
          </w:p>
        </w:tc>
        <w:tc>
          <w:tcPr>
            <w:tcW w:type="dxa" w:w="1296"/>
            <w:tcMar>
              <w:top w:w="65" w:type="dxa"/>
              <w:start w:w="65" w:type="dxa"/>
              <w:bottom w:w="65" w:type="dxa"/>
              <w:end w:w="65" w:type="dxa"/>
            </w:tcMar>
            <w:vAlign w:val="center"/>
            <w:shd w:fill="F4F7FA"/>
          </w:tcPr>
          <w:p>
            <w:pPr>
              <w:spacing w:after="0" w:line="235" w:lineRule="auto"/>
            </w:pPr>
            <w:r>
              <w:rPr>
                <w:sz w:val="14"/>
              </w:rPr>
            </w:r>
          </w:p>
        </w:tc>
        <w:tc>
          <w:tcPr>
            <w:tcW w:type="dxa" w:w="2088"/>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936"/>
            <w:tcMar>
              <w:top w:w="65" w:type="dxa"/>
              <w:start w:w="65" w:type="dxa"/>
              <w:bottom w:w="65" w:type="dxa"/>
              <w:end w:w="65" w:type="dxa"/>
            </w:tcMar>
            <w:vAlign w:val="center"/>
          </w:tcPr>
          <w:p>
            <w:pPr>
              <w:spacing w:after="0" w:line="235" w:lineRule="auto"/>
            </w:pPr>
            <w:r>
              <w:rPr>
                <w:sz w:val="14"/>
              </w:rPr>
            </w:r>
          </w:p>
        </w:tc>
        <w:tc>
          <w:tcPr>
            <w:tcW w:type="dxa" w:w="3168"/>
            <w:tcMar>
              <w:top w:w="65" w:type="dxa"/>
              <w:start w:w="65" w:type="dxa"/>
              <w:bottom w:w="65" w:type="dxa"/>
              <w:end w:w="65" w:type="dxa"/>
            </w:tcMar>
            <w:vAlign w:val="center"/>
          </w:tcPr>
          <w:p>
            <w:pPr>
              <w:spacing w:after="0" w:line="235" w:lineRule="auto"/>
            </w:pPr>
            <w:r>
              <w:rPr>
                <w:sz w:val="14"/>
              </w:rPr>
            </w:r>
          </w:p>
        </w:tc>
        <w:tc>
          <w:tcPr>
            <w:tcW w:type="dxa" w:w="1440"/>
            <w:tcMar>
              <w:top w:w="65" w:type="dxa"/>
              <w:start w:w="65" w:type="dxa"/>
              <w:bottom w:w="65" w:type="dxa"/>
              <w:end w:w="65" w:type="dxa"/>
            </w:tcMar>
            <w:vAlign w:val="center"/>
          </w:tcPr>
          <w:p>
            <w:pPr>
              <w:spacing w:after="0" w:line="235" w:lineRule="auto"/>
            </w:pPr>
            <w:r>
              <w:rPr>
                <w:sz w:val="14"/>
              </w:rPr>
            </w:r>
          </w:p>
        </w:tc>
        <w:tc>
          <w:tcPr>
            <w:tcW w:type="dxa" w:w="1224"/>
            <w:tcMar>
              <w:top w:w="65" w:type="dxa"/>
              <w:start w:w="65" w:type="dxa"/>
              <w:bottom w:w="65" w:type="dxa"/>
              <w:end w:w="65" w:type="dxa"/>
            </w:tcMar>
            <w:vAlign w:val="center"/>
          </w:tcPr>
          <w:p>
            <w:pPr>
              <w:spacing w:after="0" w:line="235" w:lineRule="auto"/>
            </w:pPr>
            <w:r>
              <w:rPr>
                <w:sz w:val="14"/>
              </w:rPr>
            </w:r>
          </w:p>
        </w:tc>
        <w:tc>
          <w:tcPr>
            <w:tcW w:type="dxa" w:w="1296"/>
            <w:tcMar>
              <w:top w:w="65" w:type="dxa"/>
              <w:start w:w="65" w:type="dxa"/>
              <w:bottom w:w="65" w:type="dxa"/>
              <w:end w:w="65" w:type="dxa"/>
            </w:tcMar>
            <w:vAlign w:val="center"/>
          </w:tcPr>
          <w:p>
            <w:pPr>
              <w:spacing w:after="0" w:line="235" w:lineRule="auto"/>
            </w:pPr>
            <w:r>
              <w:rPr>
                <w:sz w:val="14"/>
              </w:rPr>
            </w:r>
          </w:p>
        </w:tc>
        <w:tc>
          <w:tcPr>
            <w:tcW w:type="dxa" w:w="2088"/>
            <w:tcMar>
              <w:top w:w="65" w:type="dxa"/>
              <w:start w:w="65" w:type="dxa"/>
              <w:bottom w:w="65" w:type="dxa"/>
              <w:end w:w="65" w:type="dxa"/>
            </w:tcMar>
            <w:vAlign w:val="center"/>
          </w:tcPr>
          <w:p>
            <w:pPr>
              <w:spacing w:after="0" w:line="235" w:lineRule="auto"/>
            </w:pPr>
            <w:r>
              <w:rPr>
                <w:sz w:val="14"/>
              </w:rPr>
            </w:r>
          </w:p>
        </w:tc>
      </w:tr>
      <w:tr>
        <w:trPr>
          <w:cantSplit/>
        </w:trPr>
        <w:tc>
          <w:tcPr>
            <w:tcW w:type="dxa" w:w="936"/>
            <w:tcMar>
              <w:top w:w="65" w:type="dxa"/>
              <w:start w:w="65" w:type="dxa"/>
              <w:bottom w:w="65" w:type="dxa"/>
              <w:end w:w="65" w:type="dxa"/>
            </w:tcMar>
            <w:vAlign w:val="center"/>
            <w:shd w:fill="F4F7FA"/>
          </w:tcPr>
          <w:p>
            <w:pPr>
              <w:spacing w:after="0" w:line="235" w:lineRule="auto"/>
            </w:pPr>
            <w:r>
              <w:rPr>
                <w:sz w:val="14"/>
              </w:rPr>
            </w:r>
          </w:p>
        </w:tc>
        <w:tc>
          <w:tcPr>
            <w:tcW w:type="dxa" w:w="3168"/>
            <w:tcMar>
              <w:top w:w="65" w:type="dxa"/>
              <w:start w:w="65" w:type="dxa"/>
              <w:bottom w:w="65" w:type="dxa"/>
              <w:end w:w="65" w:type="dxa"/>
            </w:tcMar>
            <w:vAlign w:val="center"/>
            <w:shd w:fill="F4F7FA"/>
          </w:tcPr>
          <w:p>
            <w:pPr>
              <w:spacing w:after="0" w:line="235" w:lineRule="auto"/>
            </w:pPr>
            <w:r>
              <w:rPr>
                <w:sz w:val="14"/>
              </w:rPr>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1224"/>
            <w:tcMar>
              <w:top w:w="65" w:type="dxa"/>
              <w:start w:w="65" w:type="dxa"/>
              <w:bottom w:w="65" w:type="dxa"/>
              <w:end w:w="65" w:type="dxa"/>
            </w:tcMar>
            <w:vAlign w:val="center"/>
            <w:shd w:fill="F4F7FA"/>
          </w:tcPr>
          <w:p>
            <w:pPr>
              <w:spacing w:after="0" w:line="235" w:lineRule="auto"/>
            </w:pPr>
            <w:r>
              <w:rPr>
                <w:sz w:val="14"/>
              </w:rPr>
            </w:r>
          </w:p>
        </w:tc>
        <w:tc>
          <w:tcPr>
            <w:tcW w:type="dxa" w:w="1296"/>
            <w:tcMar>
              <w:top w:w="65" w:type="dxa"/>
              <w:start w:w="65" w:type="dxa"/>
              <w:bottom w:w="65" w:type="dxa"/>
              <w:end w:w="65" w:type="dxa"/>
            </w:tcMar>
            <w:vAlign w:val="center"/>
            <w:shd w:fill="F4F7FA"/>
          </w:tcPr>
          <w:p>
            <w:pPr>
              <w:spacing w:after="0" w:line="235" w:lineRule="auto"/>
            </w:pPr>
            <w:r>
              <w:rPr>
                <w:sz w:val="14"/>
              </w:rPr>
            </w:r>
          </w:p>
        </w:tc>
        <w:tc>
          <w:tcPr>
            <w:tcW w:type="dxa" w:w="2088"/>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936"/>
            <w:tcMar>
              <w:top w:w="65" w:type="dxa"/>
              <w:start w:w="65" w:type="dxa"/>
              <w:bottom w:w="65" w:type="dxa"/>
              <w:end w:w="65" w:type="dxa"/>
            </w:tcMar>
            <w:vAlign w:val="center"/>
          </w:tcPr>
          <w:p>
            <w:pPr>
              <w:spacing w:after="0" w:line="235" w:lineRule="auto"/>
            </w:pPr>
            <w:r>
              <w:rPr>
                <w:sz w:val="14"/>
              </w:rPr>
            </w:r>
          </w:p>
        </w:tc>
        <w:tc>
          <w:tcPr>
            <w:tcW w:type="dxa" w:w="3168"/>
            <w:tcMar>
              <w:top w:w="65" w:type="dxa"/>
              <w:start w:w="65" w:type="dxa"/>
              <w:bottom w:w="65" w:type="dxa"/>
              <w:end w:w="65" w:type="dxa"/>
            </w:tcMar>
            <w:vAlign w:val="center"/>
          </w:tcPr>
          <w:p>
            <w:pPr>
              <w:spacing w:after="0" w:line="235" w:lineRule="auto"/>
            </w:pPr>
            <w:r>
              <w:rPr>
                <w:sz w:val="14"/>
              </w:rPr>
            </w:r>
          </w:p>
        </w:tc>
        <w:tc>
          <w:tcPr>
            <w:tcW w:type="dxa" w:w="1440"/>
            <w:tcMar>
              <w:top w:w="65" w:type="dxa"/>
              <w:start w:w="65" w:type="dxa"/>
              <w:bottom w:w="65" w:type="dxa"/>
              <w:end w:w="65" w:type="dxa"/>
            </w:tcMar>
            <w:vAlign w:val="center"/>
          </w:tcPr>
          <w:p>
            <w:pPr>
              <w:spacing w:after="0" w:line="235" w:lineRule="auto"/>
            </w:pPr>
            <w:r>
              <w:rPr>
                <w:sz w:val="14"/>
              </w:rPr>
            </w:r>
          </w:p>
        </w:tc>
        <w:tc>
          <w:tcPr>
            <w:tcW w:type="dxa" w:w="1224"/>
            <w:tcMar>
              <w:top w:w="65" w:type="dxa"/>
              <w:start w:w="65" w:type="dxa"/>
              <w:bottom w:w="65" w:type="dxa"/>
              <w:end w:w="65" w:type="dxa"/>
            </w:tcMar>
            <w:vAlign w:val="center"/>
          </w:tcPr>
          <w:p>
            <w:pPr>
              <w:spacing w:after="0" w:line="235" w:lineRule="auto"/>
            </w:pPr>
            <w:r>
              <w:rPr>
                <w:sz w:val="14"/>
              </w:rPr>
            </w:r>
          </w:p>
        </w:tc>
        <w:tc>
          <w:tcPr>
            <w:tcW w:type="dxa" w:w="1296"/>
            <w:tcMar>
              <w:top w:w="65" w:type="dxa"/>
              <w:start w:w="65" w:type="dxa"/>
              <w:bottom w:w="65" w:type="dxa"/>
              <w:end w:w="65" w:type="dxa"/>
            </w:tcMar>
            <w:vAlign w:val="center"/>
          </w:tcPr>
          <w:p>
            <w:pPr>
              <w:spacing w:after="0" w:line="235" w:lineRule="auto"/>
            </w:pPr>
            <w:r>
              <w:rPr>
                <w:sz w:val="14"/>
              </w:rPr>
            </w:r>
          </w:p>
        </w:tc>
        <w:tc>
          <w:tcPr>
            <w:tcW w:type="dxa" w:w="2088"/>
            <w:tcMar>
              <w:top w:w="65" w:type="dxa"/>
              <w:start w:w="65" w:type="dxa"/>
              <w:bottom w:w="65" w:type="dxa"/>
              <w:end w:w="65" w:type="dxa"/>
            </w:tcMar>
            <w:vAlign w:val="center"/>
          </w:tcPr>
          <w:p>
            <w:pPr>
              <w:spacing w:after="0" w:line="235" w:lineRule="auto"/>
            </w:pPr>
            <w:r>
              <w:rPr>
                <w:sz w:val="14"/>
              </w:rPr>
            </w:r>
          </w:p>
        </w:tc>
      </w:tr>
    </w:tbl>
    <w:p>
      <w:pPr>
        <w:spacing w:after="0"/>
      </w:pPr>
    </w:p>
    <w:p>
      <w:pPr>
        <w:pStyle w:val="Heading2"/>
      </w:pPr>
      <w:r>
        <w:t>Overdue Actions</w:t>
      </w:r>
    </w:p>
    <w:p>
      <w:r>
        <w:t>The secretary should highlight overdue and at-risk actions before each meeting. Extensions must state reason, interim control, residual risk, revised date and approval. Closing an action requires evidence of completion; material actions may require effectiveness verification.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Draft minute deadline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Comment deadline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Approval method</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Action report frequency</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Reporting to the Governing Body</w:t>
      </w:r>
    </w:p>
    <w:p>
      <w:pPr>
        <w:pStyle w:val="Heading2"/>
      </w:pPr>
      <w:r>
        <w:t>Regular Report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2520"/>
            <w:shd w:fill="17365D"/>
            <w:tcMar>
              <w:top w:w="65" w:type="dxa"/>
              <w:start w:w="65" w:type="dxa"/>
              <w:bottom w:w="65" w:type="dxa"/>
              <w:end w:w="65" w:type="dxa"/>
            </w:tcMar>
            <w:vAlign w:val="center"/>
          </w:tcPr>
          <w:p>
            <w:r>
              <w:rPr>
                <w:b/>
                <w:color w:val="FFFFFF"/>
                <w:sz w:val="14"/>
              </w:rPr>
              <w:t>Section</w:t>
            </w:r>
          </w:p>
        </w:tc>
        <w:tc>
          <w:tcPr>
            <w:tcW w:type="dxa" w:w="7272"/>
            <w:shd w:fill="17365D"/>
            <w:tcMar>
              <w:top w:w="65" w:type="dxa"/>
              <w:start w:w="65" w:type="dxa"/>
              <w:bottom w:w="65" w:type="dxa"/>
              <w:end w:w="65" w:type="dxa"/>
            </w:tcMar>
            <w:vAlign w:val="center"/>
          </w:tcPr>
          <w:p>
            <w:r>
              <w:rPr>
                <w:b/>
                <w:color w:val="FFFFFF"/>
                <w:sz w:val="14"/>
              </w:rPr>
              <w:t>Content</w:t>
            </w:r>
          </w:p>
        </w:tc>
      </w:tr>
      <w:tr>
        <w:trPr>
          <w:cantSplit/>
        </w:trPr>
        <w:tc>
          <w:tcPr>
            <w:tcW w:type="dxa" w:w="2520"/>
            <w:tcMar>
              <w:top w:w="65" w:type="dxa"/>
              <w:start w:w="65" w:type="dxa"/>
              <w:bottom w:w="65" w:type="dxa"/>
              <w:end w:w="65" w:type="dxa"/>
            </w:tcMar>
            <w:vAlign w:val="center"/>
          </w:tcPr>
          <w:p>
            <w:pPr>
              <w:spacing w:after="0" w:line="235" w:lineRule="auto"/>
            </w:pPr>
            <w:r>
              <w:rPr>
                <w:sz w:val="14"/>
              </w:rPr>
              <w:t>Meetings and attendance</w:t>
            </w:r>
          </w:p>
        </w:tc>
        <w:tc>
          <w:tcPr>
            <w:tcW w:type="dxa" w:w="7272"/>
            <w:tcMar>
              <w:top w:w="65" w:type="dxa"/>
              <w:start w:w="65" w:type="dxa"/>
              <w:bottom w:w="65" w:type="dxa"/>
              <w:end w:w="65" w:type="dxa"/>
            </w:tcMar>
            <w:vAlign w:val="center"/>
          </w:tcPr>
          <w:p>
            <w:pPr>
              <w:spacing w:after="0" w:line="235" w:lineRule="auto"/>
            </w:pPr>
            <w:r>
              <w:rPr>
                <w:sz w:val="14"/>
              </w:rPr>
              <w:t>Dates, quorum, member attendance and executive sessions.</w:t>
            </w:r>
          </w:p>
        </w:tc>
      </w:tr>
      <w:tr>
        <w:trPr>
          <w:cantSplit/>
        </w:trPr>
        <w:tc>
          <w:tcPr>
            <w:tcW w:type="dxa" w:w="2520"/>
            <w:tcMar>
              <w:top w:w="65" w:type="dxa"/>
              <w:start w:w="65" w:type="dxa"/>
              <w:bottom w:w="65" w:type="dxa"/>
              <w:end w:w="65" w:type="dxa"/>
            </w:tcMar>
            <w:vAlign w:val="center"/>
            <w:shd w:fill="F4F7FA"/>
          </w:tcPr>
          <w:p>
            <w:pPr>
              <w:spacing w:after="0" w:line="235" w:lineRule="auto"/>
            </w:pPr>
            <w:r>
              <w:rPr>
                <w:sz w:val="14"/>
              </w:rPr>
              <w:t>Work completed</w:t>
            </w:r>
          </w:p>
        </w:tc>
        <w:tc>
          <w:tcPr>
            <w:tcW w:type="dxa" w:w="7272"/>
            <w:tcMar>
              <w:top w:w="65" w:type="dxa"/>
              <w:start w:w="65" w:type="dxa"/>
              <w:bottom w:w="65" w:type="dxa"/>
              <w:end w:w="65" w:type="dxa"/>
            </w:tcMar>
            <w:vAlign w:val="center"/>
            <w:shd w:fill="F4F7FA"/>
          </w:tcPr>
          <w:p>
            <w:pPr>
              <w:spacing w:after="0" w:line="235" w:lineRule="auto"/>
            </w:pPr>
            <w:r>
              <w:rPr>
                <w:sz w:val="14"/>
              </w:rPr>
              <w:t>Workplan items, policies, reviews and assurance considered.</w:t>
            </w:r>
          </w:p>
        </w:tc>
      </w:tr>
      <w:tr>
        <w:trPr>
          <w:cantSplit/>
        </w:trPr>
        <w:tc>
          <w:tcPr>
            <w:tcW w:type="dxa" w:w="2520"/>
            <w:tcMar>
              <w:top w:w="65" w:type="dxa"/>
              <w:start w:w="65" w:type="dxa"/>
              <w:bottom w:w="65" w:type="dxa"/>
              <w:end w:w="65" w:type="dxa"/>
            </w:tcMar>
            <w:vAlign w:val="center"/>
          </w:tcPr>
          <w:p>
            <w:pPr>
              <w:spacing w:after="0" w:line="235" w:lineRule="auto"/>
            </w:pPr>
            <w:r>
              <w:rPr>
                <w:sz w:val="14"/>
              </w:rPr>
              <w:t>Decisions and recommendations</w:t>
            </w:r>
          </w:p>
        </w:tc>
        <w:tc>
          <w:tcPr>
            <w:tcW w:type="dxa" w:w="7272"/>
            <w:tcMar>
              <w:top w:w="65" w:type="dxa"/>
              <w:start w:w="65" w:type="dxa"/>
              <w:bottom w:w="65" w:type="dxa"/>
              <w:end w:w="65" w:type="dxa"/>
            </w:tcMar>
            <w:vAlign w:val="center"/>
          </w:tcPr>
          <w:p>
            <w:pPr>
              <w:spacing w:after="0" w:line="235" w:lineRule="auto"/>
            </w:pPr>
            <w:r>
              <w:rPr>
                <w:sz w:val="14"/>
              </w:rPr>
              <w:t>Actions taken under delegation and matters requiring governing-body approval.</w:t>
            </w:r>
          </w:p>
        </w:tc>
      </w:tr>
      <w:tr>
        <w:trPr>
          <w:cantSplit/>
        </w:trPr>
        <w:tc>
          <w:tcPr>
            <w:tcW w:type="dxa" w:w="2520"/>
            <w:tcMar>
              <w:top w:w="65" w:type="dxa"/>
              <w:start w:w="65" w:type="dxa"/>
              <w:bottom w:w="65" w:type="dxa"/>
              <w:end w:w="65" w:type="dxa"/>
            </w:tcMar>
            <w:vAlign w:val="center"/>
            <w:shd w:fill="F4F7FA"/>
          </w:tcPr>
          <w:p>
            <w:pPr>
              <w:spacing w:after="0" w:line="235" w:lineRule="auto"/>
            </w:pPr>
            <w:r>
              <w:rPr>
                <w:sz w:val="14"/>
              </w:rPr>
              <w:t>Material risks</w:t>
            </w:r>
          </w:p>
        </w:tc>
        <w:tc>
          <w:tcPr>
            <w:tcW w:type="dxa" w:w="7272"/>
            <w:tcMar>
              <w:top w:w="65" w:type="dxa"/>
              <w:start w:w="65" w:type="dxa"/>
              <w:bottom w:w="65" w:type="dxa"/>
              <w:end w:w="65" w:type="dxa"/>
            </w:tcMar>
            <w:vAlign w:val="center"/>
            <w:shd w:fill="F4F7FA"/>
          </w:tcPr>
          <w:p>
            <w:pPr>
              <w:spacing w:after="0" w:line="235" w:lineRule="auto"/>
            </w:pPr>
            <w:r>
              <w:rPr>
                <w:sz w:val="14"/>
              </w:rPr>
              <w:t>Integrity, culture, governance and conduct issues, including trend and severity.</w:t>
            </w:r>
          </w:p>
        </w:tc>
      </w:tr>
      <w:tr>
        <w:trPr>
          <w:cantSplit/>
        </w:trPr>
        <w:tc>
          <w:tcPr>
            <w:tcW w:type="dxa" w:w="2520"/>
            <w:tcMar>
              <w:top w:w="65" w:type="dxa"/>
              <w:start w:w="65" w:type="dxa"/>
              <w:bottom w:w="65" w:type="dxa"/>
              <w:end w:w="65" w:type="dxa"/>
            </w:tcMar>
            <w:vAlign w:val="center"/>
          </w:tcPr>
          <w:p>
            <w:pPr>
              <w:spacing w:after="0" w:line="235" w:lineRule="auto"/>
            </w:pPr>
            <w:r>
              <w:rPr>
                <w:sz w:val="14"/>
              </w:rPr>
              <w:t>Investigations and speak-up</w:t>
            </w:r>
          </w:p>
        </w:tc>
        <w:tc>
          <w:tcPr>
            <w:tcW w:type="dxa" w:w="7272"/>
            <w:tcMar>
              <w:top w:w="65" w:type="dxa"/>
              <w:start w:w="65" w:type="dxa"/>
              <w:bottom w:w="65" w:type="dxa"/>
              <w:end w:w="65" w:type="dxa"/>
            </w:tcMar>
            <w:vAlign w:val="center"/>
          </w:tcPr>
          <w:p>
            <w:pPr>
              <w:spacing w:after="0" w:line="235" w:lineRule="auto"/>
            </w:pPr>
            <w:r>
              <w:rPr>
                <w:sz w:val="14"/>
              </w:rPr>
              <w:t>Anonymised material cases, timeliness, retaliation and process concerns.</w:t>
            </w:r>
          </w:p>
        </w:tc>
      </w:tr>
      <w:tr>
        <w:trPr>
          <w:cantSplit/>
        </w:trPr>
        <w:tc>
          <w:tcPr>
            <w:tcW w:type="dxa" w:w="2520"/>
            <w:tcMar>
              <w:top w:w="65" w:type="dxa"/>
              <w:start w:w="65" w:type="dxa"/>
              <w:bottom w:w="65" w:type="dxa"/>
              <w:end w:w="65" w:type="dxa"/>
            </w:tcMar>
            <w:vAlign w:val="center"/>
            <w:shd w:fill="F4F7FA"/>
          </w:tcPr>
          <w:p>
            <w:pPr>
              <w:spacing w:after="0" w:line="235" w:lineRule="auto"/>
            </w:pPr>
            <w:r>
              <w:rPr>
                <w:sz w:val="14"/>
              </w:rPr>
              <w:t>Remediation</w:t>
            </w:r>
          </w:p>
        </w:tc>
        <w:tc>
          <w:tcPr>
            <w:tcW w:type="dxa" w:w="7272"/>
            <w:tcMar>
              <w:top w:w="65" w:type="dxa"/>
              <w:start w:w="65" w:type="dxa"/>
              <w:bottom w:w="65" w:type="dxa"/>
              <w:end w:w="65" w:type="dxa"/>
            </w:tcMar>
            <w:vAlign w:val="center"/>
            <w:shd w:fill="F4F7FA"/>
          </w:tcPr>
          <w:p>
            <w:pPr>
              <w:spacing w:after="0" w:line="235" w:lineRule="auto"/>
            </w:pPr>
            <w:r>
              <w:rPr>
                <w:sz w:val="14"/>
              </w:rPr>
              <w:t>Overdue, blocked or ineffective corrective actions and residual risk.</w:t>
            </w:r>
          </w:p>
        </w:tc>
      </w:tr>
      <w:tr>
        <w:trPr>
          <w:cantSplit/>
        </w:trPr>
        <w:tc>
          <w:tcPr>
            <w:tcW w:type="dxa" w:w="2520"/>
            <w:tcMar>
              <w:top w:w="65" w:type="dxa"/>
              <w:start w:w="65" w:type="dxa"/>
              <w:bottom w:w="65" w:type="dxa"/>
              <w:end w:w="65" w:type="dxa"/>
            </w:tcMar>
            <w:vAlign w:val="center"/>
          </w:tcPr>
          <w:p>
            <w:pPr>
              <w:spacing w:after="0" w:line="235" w:lineRule="auto"/>
            </w:pPr>
            <w:r>
              <w:rPr>
                <w:sz w:val="14"/>
              </w:rPr>
              <w:t>Assurance</w:t>
            </w:r>
          </w:p>
        </w:tc>
        <w:tc>
          <w:tcPr>
            <w:tcW w:type="dxa" w:w="7272"/>
            <w:tcMar>
              <w:top w:w="65" w:type="dxa"/>
              <w:start w:w="65" w:type="dxa"/>
              <w:bottom w:w="65" w:type="dxa"/>
              <w:end w:w="65" w:type="dxa"/>
            </w:tcMar>
            <w:vAlign w:val="center"/>
          </w:tcPr>
          <w:p>
            <w:pPr>
              <w:spacing w:after="0" w:line="235" w:lineRule="auto"/>
            </w:pPr>
            <w:r>
              <w:rPr>
                <w:sz w:val="14"/>
              </w:rPr>
              <w:t>Internal and external assurance, limitations and unresolved findings.</w:t>
            </w:r>
          </w:p>
        </w:tc>
      </w:tr>
      <w:tr>
        <w:trPr>
          <w:cantSplit/>
        </w:trPr>
        <w:tc>
          <w:tcPr>
            <w:tcW w:type="dxa" w:w="2520"/>
            <w:tcMar>
              <w:top w:w="65" w:type="dxa"/>
              <w:start w:w="65" w:type="dxa"/>
              <w:bottom w:w="65" w:type="dxa"/>
              <w:end w:w="65" w:type="dxa"/>
            </w:tcMar>
            <w:vAlign w:val="center"/>
            <w:shd w:fill="F4F7FA"/>
          </w:tcPr>
          <w:p>
            <w:pPr>
              <w:spacing w:after="0" w:line="235" w:lineRule="auto"/>
            </w:pPr>
            <w:r>
              <w:rPr>
                <w:sz w:val="14"/>
              </w:rPr>
              <w:t>Committee effectiveness</w:t>
            </w:r>
          </w:p>
        </w:tc>
        <w:tc>
          <w:tcPr>
            <w:tcW w:type="dxa" w:w="7272"/>
            <w:tcMar>
              <w:top w:w="65" w:type="dxa"/>
              <w:start w:w="65" w:type="dxa"/>
              <w:bottom w:w="65" w:type="dxa"/>
              <w:end w:w="65" w:type="dxa"/>
            </w:tcMar>
            <w:vAlign w:val="center"/>
            <w:shd w:fill="F4F7FA"/>
          </w:tcPr>
          <w:p>
            <w:pPr>
              <w:spacing w:after="0" w:line="235" w:lineRule="auto"/>
            </w:pPr>
            <w:r>
              <w:rPr>
                <w:sz w:val="14"/>
              </w:rPr>
              <w:t>Skills, resources, information quality and improvement actions.</w:t>
            </w:r>
          </w:p>
        </w:tc>
      </w:tr>
    </w:tbl>
    <w:p>
      <w:pPr>
        <w:spacing w:after="0"/>
      </w:pPr>
    </w:p>
    <w:p>
      <w:pPr>
        <w:pStyle w:val="Heading2"/>
      </w:pPr>
      <w:r>
        <w:t>Immediate Escalation</w:t>
      </w:r>
    </w:p>
    <w:p>
      <w:r>
        <w:t>☐ Serious threat to people, assets, licence or public interest.</w:t>
      </w:r>
    </w:p>
    <w:p>
      <w:r>
        <w:t>☐ Credible allegation involving governing-body or senior executive leadership.</w:t>
      </w:r>
    </w:p>
    <w:p>
      <w:r>
        <w:t>☐ Significant retaliation, obstruction or evidence destruction.</w:t>
      </w:r>
    </w:p>
    <w:p>
      <w:r>
        <w:t>☐ Material regulator, law-enforcement or external reporting event.</w:t>
      </w:r>
    </w:p>
    <w:p>
      <w:r>
        <w:t>☐ Unresolved disagreement about authority, independence or risk acceptance.</w:t>
      </w:r>
    </w:p>
    <w:p>
      <w:r>
        <w:t>☐ Management failure or refusal to implement urgent corrective action.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Report presenter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Standing report timing</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Immediate escalation contact</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Restricted-report protocol</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Coordination With Other Committees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2880"/>
            <w:shd w:fill="17365D"/>
            <w:tcMar>
              <w:top w:w="65" w:type="dxa"/>
              <w:start w:w="65" w:type="dxa"/>
              <w:bottom w:w="65" w:type="dxa"/>
              <w:end w:w="65" w:type="dxa"/>
            </w:tcMar>
            <w:vAlign w:val="center"/>
          </w:tcPr>
          <w:p>
            <w:r>
              <w:rPr>
                <w:b/>
                <w:color w:val="FFFFFF"/>
                <w:sz w:val="14"/>
              </w:rPr>
              <w:t>Committee or body</w:t>
            </w:r>
          </w:p>
        </w:tc>
        <w:tc>
          <w:tcPr>
            <w:tcW w:type="dxa" w:w="6912"/>
            <w:shd w:fill="17365D"/>
            <w:tcMar>
              <w:top w:w="65" w:type="dxa"/>
              <w:start w:w="65" w:type="dxa"/>
              <w:bottom w:w="65" w:type="dxa"/>
              <w:end w:w="65" w:type="dxa"/>
            </w:tcMar>
            <w:vAlign w:val="center"/>
          </w:tcPr>
          <w:p>
            <w:r>
              <w:rPr>
                <w:b/>
                <w:color w:val="FFFFFF"/>
                <w:sz w:val="14"/>
              </w:rPr>
              <w:t>Typical interface</w:t>
            </w:r>
          </w:p>
        </w:tc>
      </w:tr>
      <w:tr>
        <w:trPr>
          <w:cantSplit/>
        </w:trPr>
        <w:tc>
          <w:tcPr>
            <w:tcW w:type="dxa" w:w="2880"/>
            <w:tcMar>
              <w:top w:w="65" w:type="dxa"/>
              <w:start w:w="65" w:type="dxa"/>
              <w:bottom w:w="65" w:type="dxa"/>
              <w:end w:w="65" w:type="dxa"/>
            </w:tcMar>
            <w:vAlign w:val="center"/>
          </w:tcPr>
          <w:p>
            <w:pPr>
              <w:spacing w:after="0" w:line="235" w:lineRule="auto"/>
            </w:pPr>
            <w:r>
              <w:rPr>
                <w:sz w:val="14"/>
              </w:rPr>
              <w:t>Audit committee</w:t>
            </w:r>
          </w:p>
        </w:tc>
        <w:tc>
          <w:tcPr>
            <w:tcW w:type="dxa" w:w="6912"/>
            <w:tcMar>
              <w:top w:w="65" w:type="dxa"/>
              <w:start w:w="65" w:type="dxa"/>
              <w:bottom w:w="65" w:type="dxa"/>
              <w:end w:w="65" w:type="dxa"/>
            </w:tcMar>
            <w:vAlign w:val="center"/>
          </w:tcPr>
          <w:p>
            <w:pPr>
              <w:spacing w:after="0" w:line="235" w:lineRule="auto"/>
            </w:pPr>
            <w:r>
              <w:rPr>
                <w:sz w:val="14"/>
              </w:rPr>
              <w:t>Financial integrity, internal control, audit findings, fraud and external assurance.</w:t>
            </w:r>
          </w:p>
        </w:tc>
      </w:tr>
      <w:tr>
        <w:trPr>
          <w:cantSplit/>
        </w:trPr>
        <w:tc>
          <w:tcPr>
            <w:tcW w:type="dxa" w:w="2880"/>
            <w:tcMar>
              <w:top w:w="65" w:type="dxa"/>
              <w:start w:w="65" w:type="dxa"/>
              <w:bottom w:w="65" w:type="dxa"/>
              <w:end w:w="65" w:type="dxa"/>
            </w:tcMar>
            <w:vAlign w:val="center"/>
            <w:shd w:fill="F4F7FA"/>
          </w:tcPr>
          <w:p>
            <w:pPr>
              <w:spacing w:after="0" w:line="235" w:lineRule="auto"/>
            </w:pPr>
            <w:r>
              <w:rPr>
                <w:sz w:val="14"/>
              </w:rPr>
              <w:t>Risk committee</w:t>
            </w:r>
          </w:p>
        </w:tc>
        <w:tc>
          <w:tcPr>
            <w:tcW w:type="dxa" w:w="6912"/>
            <w:tcMar>
              <w:top w:w="65" w:type="dxa"/>
              <w:start w:w="65" w:type="dxa"/>
              <w:bottom w:w="65" w:type="dxa"/>
              <w:end w:w="65" w:type="dxa"/>
            </w:tcMar>
            <w:vAlign w:val="center"/>
            <w:shd w:fill="F4F7FA"/>
          </w:tcPr>
          <w:p>
            <w:pPr>
              <w:spacing w:after="0" w:line="235" w:lineRule="auto"/>
            </w:pPr>
            <w:r>
              <w:rPr>
                <w:sz w:val="14"/>
              </w:rPr>
              <w:t>Risk appetite, enterprise risks, controls and emerging threats.</w:t>
            </w:r>
          </w:p>
        </w:tc>
      </w:tr>
      <w:tr>
        <w:trPr>
          <w:cantSplit/>
        </w:trPr>
        <w:tc>
          <w:tcPr>
            <w:tcW w:type="dxa" w:w="2880"/>
            <w:tcMar>
              <w:top w:w="65" w:type="dxa"/>
              <w:start w:w="65" w:type="dxa"/>
              <w:bottom w:w="65" w:type="dxa"/>
              <w:end w:w="65" w:type="dxa"/>
            </w:tcMar>
            <w:vAlign w:val="center"/>
          </w:tcPr>
          <w:p>
            <w:pPr>
              <w:spacing w:after="0" w:line="235" w:lineRule="auto"/>
            </w:pPr>
            <w:r>
              <w:rPr>
                <w:sz w:val="14"/>
              </w:rPr>
              <w:t>Nomination or governance committee</w:t>
            </w:r>
          </w:p>
        </w:tc>
        <w:tc>
          <w:tcPr>
            <w:tcW w:type="dxa" w:w="6912"/>
            <w:tcMar>
              <w:top w:w="65" w:type="dxa"/>
              <w:start w:w="65" w:type="dxa"/>
              <w:bottom w:w="65" w:type="dxa"/>
              <w:end w:w="65" w:type="dxa"/>
            </w:tcMar>
            <w:vAlign w:val="center"/>
          </w:tcPr>
          <w:p>
            <w:pPr>
              <w:spacing w:after="0" w:line="235" w:lineRule="auto"/>
            </w:pPr>
            <w:r>
              <w:rPr>
                <w:sz w:val="14"/>
              </w:rPr>
              <w:t>Composition, succession, independence, evaluation and governance framework.</w:t>
            </w:r>
          </w:p>
        </w:tc>
      </w:tr>
      <w:tr>
        <w:trPr>
          <w:cantSplit/>
        </w:trPr>
        <w:tc>
          <w:tcPr>
            <w:tcW w:type="dxa" w:w="2880"/>
            <w:tcMar>
              <w:top w:w="65" w:type="dxa"/>
              <w:start w:w="65" w:type="dxa"/>
              <w:bottom w:w="65" w:type="dxa"/>
              <w:end w:w="65" w:type="dxa"/>
            </w:tcMar>
            <w:vAlign w:val="center"/>
            <w:shd w:fill="F4F7FA"/>
          </w:tcPr>
          <w:p>
            <w:pPr>
              <w:spacing w:after="0" w:line="235" w:lineRule="auto"/>
            </w:pPr>
            <w:r>
              <w:rPr>
                <w:sz w:val="14"/>
              </w:rPr>
              <w:t>Remuneration committee</w:t>
            </w:r>
          </w:p>
        </w:tc>
        <w:tc>
          <w:tcPr>
            <w:tcW w:type="dxa" w:w="6912"/>
            <w:tcMar>
              <w:top w:w="65" w:type="dxa"/>
              <w:start w:w="65" w:type="dxa"/>
              <w:bottom w:w="65" w:type="dxa"/>
              <w:end w:w="65" w:type="dxa"/>
            </w:tcMar>
            <w:vAlign w:val="center"/>
            <w:shd w:fill="F4F7FA"/>
          </w:tcPr>
          <w:p>
            <w:pPr>
              <w:spacing w:after="0" w:line="235" w:lineRule="auto"/>
            </w:pPr>
            <w:r>
              <w:rPr>
                <w:sz w:val="14"/>
              </w:rPr>
              <w:t>Incentives, misconduct adjustment, malus, clawback and consequence consistency.</w:t>
            </w:r>
          </w:p>
        </w:tc>
      </w:tr>
      <w:tr>
        <w:trPr>
          <w:cantSplit/>
        </w:trPr>
        <w:tc>
          <w:tcPr>
            <w:tcW w:type="dxa" w:w="2880"/>
            <w:tcMar>
              <w:top w:w="65" w:type="dxa"/>
              <w:start w:w="65" w:type="dxa"/>
              <w:bottom w:w="65" w:type="dxa"/>
              <w:end w:w="65" w:type="dxa"/>
            </w:tcMar>
            <w:vAlign w:val="center"/>
          </w:tcPr>
          <w:p>
            <w:pPr>
              <w:spacing w:after="0" w:line="235" w:lineRule="auto"/>
            </w:pPr>
            <w:r>
              <w:rPr>
                <w:sz w:val="14"/>
              </w:rPr>
              <w:t>Sustainability committee</w:t>
            </w:r>
          </w:p>
        </w:tc>
        <w:tc>
          <w:tcPr>
            <w:tcW w:type="dxa" w:w="6912"/>
            <w:tcMar>
              <w:top w:w="65" w:type="dxa"/>
              <w:start w:w="65" w:type="dxa"/>
              <w:bottom w:w="65" w:type="dxa"/>
              <w:end w:w="65" w:type="dxa"/>
            </w:tcMar>
            <w:vAlign w:val="center"/>
          </w:tcPr>
          <w:p>
            <w:pPr>
              <w:spacing w:after="0" w:line="235" w:lineRule="auto"/>
            </w:pPr>
            <w:r>
              <w:rPr>
                <w:sz w:val="14"/>
              </w:rPr>
              <w:t>Human rights, environment, stakeholder commitments and reporting integrity.</w:t>
            </w:r>
          </w:p>
        </w:tc>
      </w:tr>
      <w:tr>
        <w:trPr>
          <w:cantSplit/>
        </w:trPr>
        <w:tc>
          <w:tcPr>
            <w:tcW w:type="dxa" w:w="2880"/>
            <w:tcMar>
              <w:top w:w="65" w:type="dxa"/>
              <w:start w:w="65" w:type="dxa"/>
              <w:bottom w:w="65" w:type="dxa"/>
              <w:end w:w="65" w:type="dxa"/>
            </w:tcMar>
            <w:vAlign w:val="center"/>
            <w:shd w:fill="F4F7FA"/>
          </w:tcPr>
          <w:p>
            <w:pPr>
              <w:spacing w:after="0" w:line="235" w:lineRule="auto"/>
            </w:pPr>
            <w:r>
              <w:rPr>
                <w:sz w:val="14"/>
              </w:rPr>
              <w:t>Safety or safeguarding committee</w:t>
            </w:r>
          </w:p>
        </w:tc>
        <w:tc>
          <w:tcPr>
            <w:tcW w:type="dxa" w:w="6912"/>
            <w:tcMar>
              <w:top w:w="65" w:type="dxa"/>
              <w:start w:w="65" w:type="dxa"/>
              <w:bottom w:w="65" w:type="dxa"/>
              <w:end w:w="65" w:type="dxa"/>
            </w:tcMar>
            <w:vAlign w:val="center"/>
            <w:shd w:fill="F4F7FA"/>
          </w:tcPr>
          <w:p>
            <w:pPr>
              <w:spacing w:after="0" w:line="235" w:lineRule="auto"/>
            </w:pPr>
            <w:r>
              <w:rPr>
                <w:sz w:val="14"/>
              </w:rPr>
              <w:t>Serious harm, mandatory reporting, culture and corrective action.</w:t>
            </w:r>
          </w:p>
        </w:tc>
      </w:tr>
      <w:tr>
        <w:trPr>
          <w:cantSplit/>
        </w:trPr>
        <w:tc>
          <w:tcPr>
            <w:tcW w:type="dxa" w:w="2880"/>
            <w:tcMar>
              <w:top w:w="65" w:type="dxa"/>
              <w:start w:w="65" w:type="dxa"/>
              <w:bottom w:w="65" w:type="dxa"/>
              <w:end w:w="65" w:type="dxa"/>
            </w:tcMar>
            <w:vAlign w:val="center"/>
          </w:tcPr>
          <w:p>
            <w:pPr>
              <w:spacing w:after="0" w:line="235" w:lineRule="auto"/>
            </w:pPr>
            <w:r>
              <w:rPr>
                <w:sz w:val="14"/>
              </w:rPr>
              <w:t>Executive committee</w:t>
            </w:r>
          </w:p>
        </w:tc>
        <w:tc>
          <w:tcPr>
            <w:tcW w:type="dxa" w:w="6912"/>
            <w:tcMar>
              <w:top w:w="65" w:type="dxa"/>
              <w:start w:w="65" w:type="dxa"/>
              <w:bottom w:w="65" w:type="dxa"/>
              <w:end w:w="65" w:type="dxa"/>
            </w:tcMar>
            <w:vAlign w:val="center"/>
          </w:tcPr>
          <w:p>
            <w:pPr>
              <w:spacing w:after="0" w:line="235" w:lineRule="auto"/>
            </w:pPr>
            <w:r>
              <w:rPr>
                <w:sz w:val="14"/>
              </w:rPr>
              <w:t>Implementation, resources, operational accountability and escalation.</w:t>
            </w:r>
          </w:p>
        </w:tc>
      </w:tr>
      <w:tr>
        <w:trPr>
          <w:cantSplit/>
        </w:trPr>
        <w:tc>
          <w:tcPr>
            <w:tcW w:type="dxa" w:w="2880"/>
            <w:tcMar>
              <w:top w:w="65" w:type="dxa"/>
              <w:start w:w="65" w:type="dxa"/>
              <w:bottom w:w="65" w:type="dxa"/>
              <w:end w:w="65" w:type="dxa"/>
            </w:tcMar>
            <w:vAlign w:val="center"/>
            <w:shd w:fill="F4F7FA"/>
          </w:tcPr>
          <w:p>
            <w:pPr>
              <w:spacing w:after="0" w:line="235" w:lineRule="auto"/>
            </w:pPr>
            <w:r>
              <w:rPr>
                <w:sz w:val="14"/>
              </w:rPr>
              <w:t>Subsidiary boards</w:t>
            </w:r>
          </w:p>
        </w:tc>
        <w:tc>
          <w:tcPr>
            <w:tcW w:type="dxa" w:w="6912"/>
            <w:tcMar>
              <w:top w:w="65" w:type="dxa"/>
              <w:start w:w="65" w:type="dxa"/>
              <w:bottom w:w="65" w:type="dxa"/>
              <w:end w:w="65" w:type="dxa"/>
            </w:tcMar>
            <w:vAlign w:val="center"/>
            <w:shd w:fill="F4F7FA"/>
          </w:tcPr>
          <w:p>
            <w:pPr>
              <w:spacing w:after="0" w:line="235" w:lineRule="auto"/>
            </w:pPr>
            <w:r>
              <w:rPr>
                <w:sz w:val="14"/>
              </w:rPr>
              <w:t>Local legal duties, risk, culture and reporting.</w:t>
            </w:r>
          </w:p>
        </w:tc>
      </w:tr>
      <w:tr>
        <w:trPr>
          <w:cantSplit/>
        </w:trPr>
        <w:tc>
          <w:tcPr>
            <w:tcW w:type="dxa" w:w="2880"/>
            <w:tcMar>
              <w:top w:w="65" w:type="dxa"/>
              <w:start w:w="65" w:type="dxa"/>
              <w:bottom w:w="65" w:type="dxa"/>
              <w:end w:w="65" w:type="dxa"/>
            </w:tcMar>
            <w:vAlign w:val="center"/>
          </w:tcPr>
          <w:p>
            <w:pPr>
              <w:spacing w:after="0" w:line="235" w:lineRule="auto"/>
            </w:pPr>
            <w:r>
              <w:rPr>
                <w:sz w:val="14"/>
              </w:rPr>
              <w:t>Internal audit</w:t>
            </w:r>
          </w:p>
        </w:tc>
        <w:tc>
          <w:tcPr>
            <w:tcW w:type="dxa" w:w="6912"/>
            <w:tcMar>
              <w:top w:w="65" w:type="dxa"/>
              <w:start w:w="65" w:type="dxa"/>
              <w:bottom w:w="65" w:type="dxa"/>
              <w:end w:w="65" w:type="dxa"/>
            </w:tcMar>
            <w:vAlign w:val="center"/>
          </w:tcPr>
          <w:p>
            <w:pPr>
              <w:spacing w:after="0" w:line="235" w:lineRule="auto"/>
            </w:pPr>
            <w:r>
              <w:rPr>
                <w:sz w:val="14"/>
              </w:rPr>
              <w:t>Independent assurance, root-cause themes and action verification.</w:t>
            </w:r>
          </w:p>
        </w:tc>
      </w:tr>
    </w:tbl>
    <w:p>
      <w:pPr>
        <w:spacing w:after="0"/>
      </w:pPr>
    </w:p>
    <w:p>
      <w:pPr>
        <w:pStyle w:val="Heading2"/>
      </w:pPr>
      <w:r>
        <w:t>Coordination Controls</w:t>
      </w:r>
    </w:p>
    <w:p>
      <w:pPr>
        <w:pStyle w:val="ListBullet"/>
        <w:spacing w:after="60"/>
        <w:ind w:left="360"/>
      </w:pPr>
      <w:r>
        <w:t>Map mandates annually to prevent gaps and duplication.</w:t>
      </w:r>
    </w:p>
    <w:p>
      <w:pPr>
        <w:pStyle w:val="ListBullet"/>
        <w:spacing w:after="60"/>
        <w:ind w:left="360"/>
      </w:pPr>
      <w:r>
        <w:t>Use joint sessions only where roles and confidentiality remain clear.</w:t>
      </w:r>
    </w:p>
    <w:p>
      <w:pPr>
        <w:pStyle w:val="ListBullet"/>
        <w:spacing w:after="60"/>
        <w:ind w:left="360"/>
      </w:pPr>
      <w:r>
        <w:t>Define the lead committee and referral process for cross-cutting issues.</w:t>
      </w:r>
    </w:p>
    <w:p>
      <w:pPr>
        <w:pStyle w:val="ListBullet"/>
        <w:spacing w:after="60"/>
        <w:ind w:left="360"/>
      </w:pPr>
      <w:r>
        <w:t>Share information proportionately and record transfers.</w:t>
      </w:r>
    </w:p>
    <w:p>
      <w:pPr>
        <w:pStyle w:val="ListBullet"/>
        <w:spacing w:after="60"/>
        <w:ind w:left="360"/>
      </w:pPr>
      <w:r>
        <w:t>Escalate conflicting recommendations to the governing body.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Annual mandate mapping owner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Cross-committee chair forum</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Referral register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Dispute route</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Committee Workplan and Information Needs</w:t>
      </w:r>
    </w:p>
    <w:p>
      <w:pPr>
        <w:pStyle w:val="Heading2"/>
      </w:pPr>
      <w:r>
        <w:t>Workplan Design</w:t>
      </w:r>
    </w:p>
    <w:p>
      <w:pPr>
        <w:pStyle w:val="ListBullet"/>
        <w:spacing w:after="60"/>
        <w:ind w:left="360"/>
      </w:pPr>
      <w:r>
        <w:t>Start with mandatory duties, strategic risks and reporting cycles.</w:t>
      </w:r>
    </w:p>
    <w:p>
      <w:pPr>
        <w:pStyle w:val="ListBullet"/>
        <w:spacing w:after="60"/>
        <w:ind w:left="360"/>
      </w:pPr>
      <w:r>
        <w:t>Schedule deep dives according to risk rather than repeating routine presentations.</w:t>
      </w:r>
    </w:p>
    <w:p>
      <w:pPr>
        <w:pStyle w:val="ListBullet"/>
        <w:spacing w:after="60"/>
        <w:ind w:left="360"/>
      </w:pPr>
      <w:r>
        <w:t>Balance policy approval, case oversight, culture, assurance and forward-looking issues.</w:t>
      </w:r>
    </w:p>
    <w:p>
      <w:pPr>
        <w:pStyle w:val="ListBullet"/>
        <w:spacing w:after="60"/>
        <w:ind w:left="360"/>
      </w:pPr>
      <w:r>
        <w:t>Assign paper owners and clarify evidence required.</w:t>
      </w:r>
    </w:p>
    <w:p>
      <w:pPr>
        <w:pStyle w:val="ListBullet"/>
        <w:spacing w:after="60"/>
        <w:ind w:left="360"/>
      </w:pPr>
      <w:r>
        <w:t>Reserve time for emerging matters and executive sessions.</w:t>
      </w:r>
    </w:p>
    <w:p>
      <w:pPr>
        <w:pStyle w:val="ListBullet"/>
        <w:spacing w:after="60"/>
        <w:ind w:left="360"/>
      </w:pPr>
      <w:r>
        <w:t>Review progress at each meeting and formally revise the plan.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56"/>
        <w:gridCol w:w="2056"/>
        <w:gridCol w:w="2056"/>
        <w:gridCol w:w="2056"/>
        <w:gridCol w:w="2056"/>
      </w:tblGrid>
      <w:tr>
        <w:trPr>
          <w:tblHeader w:val="true"/>
          <w:cantSplit/>
        </w:trPr>
        <w:tc>
          <w:tcPr>
            <w:tcW w:type="dxa" w:w="936"/>
            <w:shd w:fill="17365D"/>
            <w:tcMar>
              <w:top w:w="65" w:type="dxa"/>
              <w:start w:w="65" w:type="dxa"/>
              <w:bottom w:w="65" w:type="dxa"/>
              <w:end w:w="65" w:type="dxa"/>
            </w:tcMar>
            <w:vAlign w:val="center"/>
          </w:tcPr>
          <w:p>
            <w:r>
              <w:rPr>
                <w:b/>
                <w:color w:val="FFFFFF"/>
                <w:sz w:val="14"/>
              </w:rPr>
              <w:t>Meeting</w:t>
            </w:r>
          </w:p>
        </w:tc>
        <w:tc>
          <w:tcPr>
            <w:tcW w:type="dxa" w:w="3096"/>
            <w:shd w:fill="17365D"/>
            <w:tcMar>
              <w:top w:w="65" w:type="dxa"/>
              <w:start w:w="65" w:type="dxa"/>
              <w:bottom w:w="65" w:type="dxa"/>
              <w:end w:w="65" w:type="dxa"/>
            </w:tcMar>
            <w:vAlign w:val="center"/>
          </w:tcPr>
          <w:p>
            <w:r>
              <w:rPr>
                <w:b/>
                <w:color w:val="FFFFFF"/>
                <w:sz w:val="14"/>
              </w:rPr>
              <w:t>Core agenda items</w:t>
            </w:r>
          </w:p>
        </w:tc>
        <w:tc>
          <w:tcPr>
            <w:tcW w:type="dxa" w:w="2376"/>
            <w:shd w:fill="17365D"/>
            <w:tcMar>
              <w:top w:w="65" w:type="dxa"/>
              <w:start w:w="65" w:type="dxa"/>
              <w:bottom w:w="65" w:type="dxa"/>
              <w:end w:w="65" w:type="dxa"/>
            </w:tcMar>
            <w:vAlign w:val="center"/>
          </w:tcPr>
          <w:p>
            <w:r>
              <w:rPr>
                <w:b/>
                <w:color w:val="FFFFFF"/>
                <w:sz w:val="14"/>
              </w:rPr>
              <w:t>Deep dive</w:t>
            </w:r>
          </w:p>
        </w:tc>
        <w:tc>
          <w:tcPr>
            <w:tcW w:type="dxa" w:w="1800"/>
            <w:shd w:fill="17365D"/>
            <w:tcMar>
              <w:top w:w="65" w:type="dxa"/>
              <w:start w:w="65" w:type="dxa"/>
              <w:bottom w:w="65" w:type="dxa"/>
              <w:end w:w="65" w:type="dxa"/>
            </w:tcMar>
            <w:vAlign w:val="center"/>
          </w:tcPr>
          <w:p>
            <w:r>
              <w:rPr>
                <w:b/>
                <w:color w:val="FFFFFF"/>
                <w:sz w:val="14"/>
              </w:rPr>
              <w:t>Decision required</w:t>
            </w:r>
          </w:p>
        </w:tc>
        <w:tc>
          <w:tcPr>
            <w:tcW w:type="dxa" w:w="1584"/>
            <w:shd w:fill="17365D"/>
            <w:tcMar>
              <w:top w:w="65" w:type="dxa"/>
              <w:start w:w="65" w:type="dxa"/>
              <w:bottom w:w="65" w:type="dxa"/>
              <w:end w:w="65" w:type="dxa"/>
            </w:tcMar>
            <w:vAlign w:val="center"/>
          </w:tcPr>
          <w:p>
            <w:r>
              <w:rPr>
                <w:b/>
                <w:color w:val="FFFFFF"/>
                <w:sz w:val="14"/>
              </w:rPr>
              <w:t>Paper owner</w:t>
            </w:r>
          </w:p>
        </w:tc>
      </w:tr>
      <w:tr>
        <w:trPr>
          <w:cantSplit/>
        </w:trPr>
        <w:tc>
          <w:tcPr>
            <w:tcW w:type="dxa" w:w="936"/>
            <w:tcMar>
              <w:top w:w="65" w:type="dxa"/>
              <w:start w:w="65" w:type="dxa"/>
              <w:bottom w:w="65" w:type="dxa"/>
              <w:end w:w="65" w:type="dxa"/>
            </w:tcMar>
            <w:vAlign w:val="center"/>
          </w:tcPr>
          <w:p>
            <w:pPr>
              <w:spacing w:after="0" w:line="235" w:lineRule="auto"/>
            </w:pPr>
            <w:r>
              <w:rPr>
                <w:sz w:val="14"/>
              </w:rPr>
              <w:t>1</w:t>
            </w:r>
          </w:p>
        </w:tc>
        <w:tc>
          <w:tcPr>
            <w:tcW w:type="dxa" w:w="3096"/>
            <w:tcMar>
              <w:top w:w="65" w:type="dxa"/>
              <w:start w:w="65" w:type="dxa"/>
              <w:bottom w:w="65" w:type="dxa"/>
              <w:end w:w="65" w:type="dxa"/>
            </w:tcMar>
            <w:vAlign w:val="center"/>
          </w:tcPr>
          <w:p>
            <w:pPr>
              <w:spacing w:after="0" w:line="235" w:lineRule="auto"/>
            </w:pPr>
            <w:r>
              <w:rPr>
                <w:sz w:val="14"/>
              </w:rPr>
            </w:r>
          </w:p>
        </w:tc>
        <w:tc>
          <w:tcPr>
            <w:tcW w:type="dxa" w:w="2376"/>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1584"/>
            <w:tcMar>
              <w:top w:w="65" w:type="dxa"/>
              <w:start w:w="65" w:type="dxa"/>
              <w:bottom w:w="65" w:type="dxa"/>
              <w:end w:w="65" w:type="dxa"/>
            </w:tcMar>
            <w:vAlign w:val="center"/>
          </w:tcPr>
          <w:p>
            <w:pPr>
              <w:spacing w:after="0" w:line="235" w:lineRule="auto"/>
            </w:pPr>
            <w:r>
              <w:rPr>
                <w:sz w:val="14"/>
              </w:rPr>
            </w:r>
          </w:p>
        </w:tc>
      </w:tr>
      <w:tr>
        <w:trPr>
          <w:cantSplit/>
        </w:trPr>
        <w:tc>
          <w:tcPr>
            <w:tcW w:type="dxa" w:w="936"/>
            <w:tcMar>
              <w:top w:w="65" w:type="dxa"/>
              <w:start w:w="65" w:type="dxa"/>
              <w:bottom w:w="65" w:type="dxa"/>
              <w:end w:w="65" w:type="dxa"/>
            </w:tcMar>
            <w:vAlign w:val="center"/>
            <w:shd w:fill="F4F7FA"/>
          </w:tcPr>
          <w:p>
            <w:pPr>
              <w:spacing w:after="0" w:line="235" w:lineRule="auto"/>
            </w:pPr>
            <w:r>
              <w:rPr>
                <w:sz w:val="14"/>
              </w:rPr>
              <w:t>2</w:t>
            </w:r>
          </w:p>
        </w:tc>
        <w:tc>
          <w:tcPr>
            <w:tcW w:type="dxa" w:w="3096"/>
            <w:tcMar>
              <w:top w:w="65" w:type="dxa"/>
              <w:start w:w="65" w:type="dxa"/>
              <w:bottom w:w="65" w:type="dxa"/>
              <w:end w:w="65" w:type="dxa"/>
            </w:tcMar>
            <w:vAlign w:val="center"/>
            <w:shd w:fill="F4F7FA"/>
          </w:tcPr>
          <w:p>
            <w:pPr>
              <w:spacing w:after="0" w:line="235" w:lineRule="auto"/>
            </w:pPr>
            <w:r>
              <w:rPr>
                <w:sz w:val="14"/>
              </w:rPr>
            </w:r>
          </w:p>
        </w:tc>
        <w:tc>
          <w:tcPr>
            <w:tcW w:type="dxa" w:w="2376"/>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1584"/>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936"/>
            <w:tcMar>
              <w:top w:w="65" w:type="dxa"/>
              <w:start w:w="65" w:type="dxa"/>
              <w:bottom w:w="65" w:type="dxa"/>
              <w:end w:w="65" w:type="dxa"/>
            </w:tcMar>
            <w:vAlign w:val="center"/>
          </w:tcPr>
          <w:p>
            <w:pPr>
              <w:spacing w:after="0" w:line="235" w:lineRule="auto"/>
            </w:pPr>
            <w:r>
              <w:rPr>
                <w:sz w:val="14"/>
              </w:rPr>
              <w:t>3</w:t>
            </w:r>
          </w:p>
        </w:tc>
        <w:tc>
          <w:tcPr>
            <w:tcW w:type="dxa" w:w="3096"/>
            <w:tcMar>
              <w:top w:w="65" w:type="dxa"/>
              <w:start w:w="65" w:type="dxa"/>
              <w:bottom w:w="65" w:type="dxa"/>
              <w:end w:w="65" w:type="dxa"/>
            </w:tcMar>
            <w:vAlign w:val="center"/>
          </w:tcPr>
          <w:p>
            <w:pPr>
              <w:spacing w:after="0" w:line="235" w:lineRule="auto"/>
            </w:pPr>
            <w:r>
              <w:rPr>
                <w:sz w:val="14"/>
              </w:rPr>
            </w:r>
          </w:p>
        </w:tc>
        <w:tc>
          <w:tcPr>
            <w:tcW w:type="dxa" w:w="2376"/>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1584"/>
            <w:tcMar>
              <w:top w:w="65" w:type="dxa"/>
              <w:start w:w="65" w:type="dxa"/>
              <w:bottom w:w="65" w:type="dxa"/>
              <w:end w:w="65" w:type="dxa"/>
            </w:tcMar>
            <w:vAlign w:val="center"/>
          </w:tcPr>
          <w:p>
            <w:pPr>
              <w:spacing w:after="0" w:line="235" w:lineRule="auto"/>
            </w:pPr>
            <w:r>
              <w:rPr>
                <w:sz w:val="14"/>
              </w:rPr>
            </w:r>
          </w:p>
        </w:tc>
      </w:tr>
      <w:tr>
        <w:trPr>
          <w:cantSplit/>
        </w:trPr>
        <w:tc>
          <w:tcPr>
            <w:tcW w:type="dxa" w:w="936"/>
            <w:tcMar>
              <w:top w:w="65" w:type="dxa"/>
              <w:start w:w="65" w:type="dxa"/>
              <w:bottom w:w="65" w:type="dxa"/>
              <w:end w:w="65" w:type="dxa"/>
            </w:tcMar>
            <w:vAlign w:val="center"/>
            <w:shd w:fill="F4F7FA"/>
          </w:tcPr>
          <w:p>
            <w:pPr>
              <w:spacing w:after="0" w:line="235" w:lineRule="auto"/>
            </w:pPr>
            <w:r>
              <w:rPr>
                <w:sz w:val="14"/>
              </w:rPr>
              <w:t>4</w:t>
            </w:r>
          </w:p>
        </w:tc>
        <w:tc>
          <w:tcPr>
            <w:tcW w:type="dxa" w:w="3096"/>
            <w:tcMar>
              <w:top w:w="65" w:type="dxa"/>
              <w:start w:w="65" w:type="dxa"/>
              <w:bottom w:w="65" w:type="dxa"/>
              <w:end w:w="65" w:type="dxa"/>
            </w:tcMar>
            <w:vAlign w:val="center"/>
            <w:shd w:fill="F4F7FA"/>
          </w:tcPr>
          <w:p>
            <w:pPr>
              <w:spacing w:after="0" w:line="235" w:lineRule="auto"/>
            </w:pPr>
            <w:r>
              <w:rPr>
                <w:sz w:val="14"/>
              </w:rPr>
            </w:r>
          </w:p>
        </w:tc>
        <w:tc>
          <w:tcPr>
            <w:tcW w:type="dxa" w:w="2376"/>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1584"/>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936"/>
            <w:tcMar>
              <w:top w:w="65" w:type="dxa"/>
              <w:start w:w="65" w:type="dxa"/>
              <w:bottom w:w="65" w:type="dxa"/>
              <w:end w:w="65" w:type="dxa"/>
            </w:tcMar>
            <w:vAlign w:val="center"/>
          </w:tcPr>
          <w:p>
            <w:pPr>
              <w:spacing w:after="0" w:line="235" w:lineRule="auto"/>
            </w:pPr>
            <w:r>
              <w:rPr>
                <w:sz w:val="14"/>
              </w:rPr>
              <w:t>5</w:t>
            </w:r>
          </w:p>
        </w:tc>
        <w:tc>
          <w:tcPr>
            <w:tcW w:type="dxa" w:w="3096"/>
            <w:tcMar>
              <w:top w:w="65" w:type="dxa"/>
              <w:start w:w="65" w:type="dxa"/>
              <w:bottom w:w="65" w:type="dxa"/>
              <w:end w:w="65" w:type="dxa"/>
            </w:tcMar>
            <w:vAlign w:val="center"/>
          </w:tcPr>
          <w:p>
            <w:pPr>
              <w:spacing w:after="0" w:line="235" w:lineRule="auto"/>
            </w:pPr>
            <w:r>
              <w:rPr>
                <w:sz w:val="14"/>
              </w:rPr>
            </w:r>
          </w:p>
        </w:tc>
        <w:tc>
          <w:tcPr>
            <w:tcW w:type="dxa" w:w="2376"/>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1584"/>
            <w:tcMar>
              <w:top w:w="65" w:type="dxa"/>
              <w:start w:w="65" w:type="dxa"/>
              <w:bottom w:w="65" w:type="dxa"/>
              <w:end w:w="65" w:type="dxa"/>
            </w:tcMar>
            <w:vAlign w:val="center"/>
          </w:tcPr>
          <w:p>
            <w:pPr>
              <w:spacing w:after="0" w:line="235" w:lineRule="auto"/>
            </w:pPr>
            <w:r>
              <w:rPr>
                <w:sz w:val="14"/>
              </w:rPr>
            </w:r>
          </w:p>
        </w:tc>
      </w:tr>
      <w:tr>
        <w:trPr>
          <w:cantSplit/>
        </w:trPr>
        <w:tc>
          <w:tcPr>
            <w:tcW w:type="dxa" w:w="936"/>
            <w:tcMar>
              <w:top w:w="65" w:type="dxa"/>
              <w:start w:w="65" w:type="dxa"/>
              <w:bottom w:w="65" w:type="dxa"/>
              <w:end w:w="65" w:type="dxa"/>
            </w:tcMar>
            <w:vAlign w:val="center"/>
            <w:shd w:fill="F4F7FA"/>
          </w:tcPr>
          <w:p>
            <w:pPr>
              <w:spacing w:after="0" w:line="235" w:lineRule="auto"/>
            </w:pPr>
            <w:r>
              <w:rPr>
                <w:sz w:val="14"/>
              </w:rPr>
              <w:t>6</w:t>
            </w:r>
          </w:p>
        </w:tc>
        <w:tc>
          <w:tcPr>
            <w:tcW w:type="dxa" w:w="3096"/>
            <w:tcMar>
              <w:top w:w="65" w:type="dxa"/>
              <w:start w:w="65" w:type="dxa"/>
              <w:bottom w:w="65" w:type="dxa"/>
              <w:end w:w="65" w:type="dxa"/>
            </w:tcMar>
            <w:vAlign w:val="center"/>
            <w:shd w:fill="F4F7FA"/>
          </w:tcPr>
          <w:p>
            <w:pPr>
              <w:spacing w:after="0" w:line="235" w:lineRule="auto"/>
            </w:pPr>
            <w:r>
              <w:rPr>
                <w:sz w:val="14"/>
              </w:rPr>
            </w:r>
          </w:p>
        </w:tc>
        <w:tc>
          <w:tcPr>
            <w:tcW w:type="dxa" w:w="2376"/>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1584"/>
            <w:tcMar>
              <w:top w:w="65" w:type="dxa"/>
              <w:start w:w="65" w:type="dxa"/>
              <w:bottom w:w="65" w:type="dxa"/>
              <w:end w:w="65" w:type="dxa"/>
            </w:tcMar>
            <w:vAlign w:val="center"/>
            <w:shd w:fill="F4F7FA"/>
          </w:tcPr>
          <w:p>
            <w:pPr>
              <w:spacing w:after="0" w:line="235" w:lineRule="auto"/>
            </w:pPr>
            <w:r>
              <w:rPr>
                <w:sz w:val="14"/>
              </w:rPr>
            </w:r>
          </w:p>
        </w:tc>
      </w:tr>
    </w:tbl>
    <w:p>
      <w:pPr>
        <w:spacing w:after="0"/>
      </w:pPr>
    </w:p>
    <w:p>
      <w:pPr>
        <w:pStyle w:val="Heading2"/>
      </w:pPr>
      <w:r>
        <w:t>Information Rights</w:t>
      </w:r>
    </w:p>
    <w:p>
      <w:r>
        <w:t>Members should receive direct access to relevant assurance leaders and sufficient information to challenge management. Persistent incomplete, late or misleading information is itself a governance concern and must be escalated.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Workplan owner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Approval date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Midyear review</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Information-quality escalation</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Assurance and Monitoring</w:t>
      </w:r>
    </w:p>
    <w:p>
      <w:pPr>
        <w:pStyle w:val="Heading2"/>
      </w:pPr>
      <w:r>
        <w:t>Assurance Model</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2376"/>
            <w:shd w:fill="17365D"/>
            <w:tcMar>
              <w:top w:w="65" w:type="dxa"/>
              <w:start w:w="65" w:type="dxa"/>
              <w:bottom w:w="65" w:type="dxa"/>
              <w:end w:w="65" w:type="dxa"/>
            </w:tcMar>
            <w:vAlign w:val="center"/>
          </w:tcPr>
          <w:p>
            <w:r>
              <w:rPr>
                <w:b/>
                <w:color w:val="FFFFFF"/>
                <w:sz w:val="14"/>
              </w:rPr>
              <w:t>Source</w:t>
            </w:r>
          </w:p>
        </w:tc>
        <w:tc>
          <w:tcPr>
            <w:tcW w:type="dxa" w:w="7416"/>
            <w:shd w:fill="17365D"/>
            <w:tcMar>
              <w:top w:w="65" w:type="dxa"/>
              <w:start w:w="65" w:type="dxa"/>
              <w:bottom w:w="65" w:type="dxa"/>
              <w:end w:w="65" w:type="dxa"/>
            </w:tcMar>
            <w:vAlign w:val="center"/>
          </w:tcPr>
          <w:p>
            <w:r>
              <w:rPr>
                <w:b/>
                <w:color w:val="FFFFFF"/>
                <w:sz w:val="14"/>
              </w:rPr>
              <w:t>Committee use</w:t>
            </w:r>
          </w:p>
        </w:tc>
      </w:tr>
      <w:tr>
        <w:trPr>
          <w:cantSplit/>
        </w:trPr>
        <w:tc>
          <w:tcPr>
            <w:tcW w:type="dxa" w:w="2376"/>
            <w:tcMar>
              <w:top w:w="65" w:type="dxa"/>
              <w:start w:w="65" w:type="dxa"/>
              <w:bottom w:w="65" w:type="dxa"/>
              <w:end w:w="65" w:type="dxa"/>
            </w:tcMar>
            <w:vAlign w:val="center"/>
          </w:tcPr>
          <w:p>
            <w:pPr>
              <w:spacing w:after="0" w:line="235" w:lineRule="auto"/>
            </w:pPr>
            <w:r>
              <w:rPr>
                <w:sz w:val="14"/>
              </w:rPr>
              <w:t>Management assurance</w:t>
            </w:r>
          </w:p>
        </w:tc>
        <w:tc>
          <w:tcPr>
            <w:tcW w:type="dxa" w:w="7416"/>
            <w:tcMar>
              <w:top w:w="65" w:type="dxa"/>
              <w:start w:w="65" w:type="dxa"/>
              <w:bottom w:w="65" w:type="dxa"/>
              <w:end w:w="65" w:type="dxa"/>
            </w:tcMar>
            <w:vAlign w:val="center"/>
          </w:tcPr>
          <w:p>
            <w:pPr>
              <w:spacing w:after="0" w:line="235" w:lineRule="auto"/>
            </w:pPr>
            <w:r>
              <w:rPr>
                <w:sz w:val="14"/>
              </w:rPr>
              <w:t>Ownership confirmation, control evidence, metrics and self-assessment.</w:t>
            </w:r>
          </w:p>
        </w:tc>
      </w:tr>
      <w:tr>
        <w:trPr>
          <w:cantSplit/>
        </w:trPr>
        <w:tc>
          <w:tcPr>
            <w:tcW w:type="dxa" w:w="2376"/>
            <w:tcMar>
              <w:top w:w="65" w:type="dxa"/>
              <w:start w:w="65" w:type="dxa"/>
              <w:bottom w:w="65" w:type="dxa"/>
              <w:end w:w="65" w:type="dxa"/>
            </w:tcMar>
            <w:vAlign w:val="center"/>
            <w:shd w:fill="F4F7FA"/>
          </w:tcPr>
          <w:p>
            <w:pPr>
              <w:spacing w:after="0" w:line="235" w:lineRule="auto"/>
            </w:pPr>
            <w:r>
              <w:rPr>
                <w:sz w:val="14"/>
              </w:rPr>
              <w:t>Compliance monitoring</w:t>
            </w:r>
          </w:p>
        </w:tc>
        <w:tc>
          <w:tcPr>
            <w:tcW w:type="dxa" w:w="7416"/>
            <w:tcMar>
              <w:top w:w="65" w:type="dxa"/>
              <w:start w:w="65" w:type="dxa"/>
              <w:bottom w:w="65" w:type="dxa"/>
              <w:end w:w="65" w:type="dxa"/>
            </w:tcMar>
            <w:vAlign w:val="center"/>
            <w:shd w:fill="F4F7FA"/>
          </w:tcPr>
          <w:p>
            <w:pPr>
              <w:spacing w:after="0" w:line="235" w:lineRule="auto"/>
            </w:pPr>
            <w:r>
              <w:rPr>
                <w:sz w:val="14"/>
              </w:rPr>
              <w:t>Testing of policies, transactions, declarations, training and high-risk controls.</w:t>
            </w:r>
          </w:p>
        </w:tc>
      </w:tr>
      <w:tr>
        <w:trPr>
          <w:cantSplit/>
        </w:trPr>
        <w:tc>
          <w:tcPr>
            <w:tcW w:type="dxa" w:w="2376"/>
            <w:tcMar>
              <w:top w:w="65" w:type="dxa"/>
              <w:start w:w="65" w:type="dxa"/>
              <w:bottom w:w="65" w:type="dxa"/>
              <w:end w:w="65" w:type="dxa"/>
            </w:tcMar>
            <w:vAlign w:val="center"/>
          </w:tcPr>
          <w:p>
            <w:pPr>
              <w:spacing w:after="0" w:line="235" w:lineRule="auto"/>
            </w:pPr>
            <w:r>
              <w:rPr>
                <w:sz w:val="14"/>
              </w:rPr>
              <w:t>Risk function</w:t>
            </w:r>
          </w:p>
        </w:tc>
        <w:tc>
          <w:tcPr>
            <w:tcW w:type="dxa" w:w="7416"/>
            <w:tcMar>
              <w:top w:w="65" w:type="dxa"/>
              <w:start w:w="65" w:type="dxa"/>
              <w:bottom w:w="65" w:type="dxa"/>
              <w:end w:w="65" w:type="dxa"/>
            </w:tcMar>
            <w:vAlign w:val="center"/>
          </w:tcPr>
          <w:p>
            <w:pPr>
              <w:spacing w:after="0" w:line="235" w:lineRule="auto"/>
            </w:pPr>
            <w:r>
              <w:rPr>
                <w:sz w:val="14"/>
              </w:rPr>
              <w:t>Risk assessment, appetite, incidents, scenarios and aggregation.</w:t>
            </w:r>
          </w:p>
        </w:tc>
      </w:tr>
      <w:tr>
        <w:trPr>
          <w:cantSplit/>
        </w:trPr>
        <w:tc>
          <w:tcPr>
            <w:tcW w:type="dxa" w:w="2376"/>
            <w:tcMar>
              <w:top w:w="65" w:type="dxa"/>
              <w:start w:w="65" w:type="dxa"/>
              <w:bottom w:w="65" w:type="dxa"/>
              <w:end w:w="65" w:type="dxa"/>
            </w:tcMar>
            <w:vAlign w:val="center"/>
            <w:shd w:fill="F4F7FA"/>
          </w:tcPr>
          <w:p>
            <w:pPr>
              <w:spacing w:after="0" w:line="235" w:lineRule="auto"/>
            </w:pPr>
            <w:r>
              <w:rPr>
                <w:sz w:val="14"/>
              </w:rPr>
              <w:t>Internal audit</w:t>
            </w:r>
          </w:p>
        </w:tc>
        <w:tc>
          <w:tcPr>
            <w:tcW w:type="dxa" w:w="7416"/>
            <w:tcMar>
              <w:top w:w="65" w:type="dxa"/>
              <w:start w:w="65" w:type="dxa"/>
              <w:bottom w:w="65" w:type="dxa"/>
              <w:end w:w="65" w:type="dxa"/>
            </w:tcMar>
            <w:vAlign w:val="center"/>
            <w:shd w:fill="F4F7FA"/>
          </w:tcPr>
          <w:p>
            <w:pPr>
              <w:spacing w:after="0" w:line="235" w:lineRule="auto"/>
            </w:pPr>
            <w:r>
              <w:rPr>
                <w:sz w:val="14"/>
              </w:rPr>
              <w:t>Independent evaluation of governance, controls and remediation.</w:t>
            </w:r>
          </w:p>
        </w:tc>
      </w:tr>
      <w:tr>
        <w:trPr>
          <w:cantSplit/>
        </w:trPr>
        <w:tc>
          <w:tcPr>
            <w:tcW w:type="dxa" w:w="2376"/>
            <w:tcMar>
              <w:top w:w="65" w:type="dxa"/>
              <w:start w:w="65" w:type="dxa"/>
              <w:bottom w:w="65" w:type="dxa"/>
              <w:end w:w="65" w:type="dxa"/>
            </w:tcMar>
            <w:vAlign w:val="center"/>
          </w:tcPr>
          <w:p>
            <w:pPr>
              <w:spacing w:after="0" w:line="235" w:lineRule="auto"/>
            </w:pPr>
            <w:r>
              <w:rPr>
                <w:sz w:val="14"/>
              </w:rPr>
              <w:t>External assurance</w:t>
            </w:r>
          </w:p>
        </w:tc>
        <w:tc>
          <w:tcPr>
            <w:tcW w:type="dxa" w:w="7416"/>
            <w:tcMar>
              <w:top w:w="65" w:type="dxa"/>
              <w:start w:w="65" w:type="dxa"/>
              <w:bottom w:w="65" w:type="dxa"/>
              <w:end w:w="65" w:type="dxa"/>
            </w:tcMar>
            <w:vAlign w:val="center"/>
          </w:tcPr>
          <w:p>
            <w:pPr>
              <w:spacing w:after="0" w:line="235" w:lineRule="auto"/>
            </w:pPr>
            <w:r>
              <w:rPr>
                <w:sz w:val="14"/>
              </w:rPr>
              <w:t>Specialist, regulatory, certification or public-report assurance.</w:t>
            </w:r>
          </w:p>
        </w:tc>
      </w:tr>
      <w:tr>
        <w:trPr>
          <w:cantSplit/>
        </w:trPr>
        <w:tc>
          <w:tcPr>
            <w:tcW w:type="dxa" w:w="2376"/>
            <w:tcMar>
              <w:top w:w="65" w:type="dxa"/>
              <w:start w:w="65" w:type="dxa"/>
              <w:bottom w:w="65" w:type="dxa"/>
              <w:end w:w="65" w:type="dxa"/>
            </w:tcMar>
            <w:vAlign w:val="center"/>
            <w:shd w:fill="F4F7FA"/>
          </w:tcPr>
          <w:p>
            <w:pPr>
              <w:spacing w:after="0" w:line="235" w:lineRule="auto"/>
            </w:pPr>
            <w:r>
              <w:rPr>
                <w:sz w:val="14"/>
              </w:rPr>
              <w:t>Employee and stakeholder voice</w:t>
            </w:r>
          </w:p>
        </w:tc>
        <w:tc>
          <w:tcPr>
            <w:tcW w:type="dxa" w:w="7416"/>
            <w:tcMar>
              <w:top w:w="65" w:type="dxa"/>
              <w:start w:w="65" w:type="dxa"/>
              <w:bottom w:w="65" w:type="dxa"/>
              <w:end w:w="65" w:type="dxa"/>
            </w:tcMar>
            <w:vAlign w:val="center"/>
            <w:shd w:fill="F4F7FA"/>
          </w:tcPr>
          <w:p>
            <w:pPr>
              <w:spacing w:after="0" w:line="235" w:lineRule="auto"/>
            </w:pPr>
            <w:r>
              <w:rPr>
                <w:sz w:val="14"/>
              </w:rPr>
              <w:t>Surveys, grievances, complaints, community feedback and exit data.</w:t>
            </w:r>
          </w:p>
        </w:tc>
      </w:tr>
      <w:tr>
        <w:trPr>
          <w:cantSplit/>
        </w:trPr>
        <w:tc>
          <w:tcPr>
            <w:tcW w:type="dxa" w:w="2376"/>
            <w:tcMar>
              <w:top w:w="65" w:type="dxa"/>
              <w:start w:w="65" w:type="dxa"/>
              <w:bottom w:w="65" w:type="dxa"/>
              <w:end w:w="65" w:type="dxa"/>
            </w:tcMar>
            <w:vAlign w:val="center"/>
          </w:tcPr>
          <w:p>
            <w:pPr>
              <w:spacing w:after="0" w:line="235" w:lineRule="auto"/>
            </w:pPr>
            <w:r>
              <w:rPr>
                <w:sz w:val="14"/>
              </w:rPr>
              <w:t>Case and loss data</w:t>
            </w:r>
          </w:p>
        </w:tc>
        <w:tc>
          <w:tcPr>
            <w:tcW w:type="dxa" w:w="7416"/>
            <w:tcMar>
              <w:top w:w="65" w:type="dxa"/>
              <w:start w:w="65" w:type="dxa"/>
              <w:bottom w:w="65" w:type="dxa"/>
              <w:end w:w="65" w:type="dxa"/>
            </w:tcMar>
            <w:vAlign w:val="center"/>
          </w:tcPr>
          <w:p>
            <w:pPr>
              <w:spacing w:after="0" w:line="235" w:lineRule="auto"/>
            </w:pPr>
            <w:r>
              <w:rPr>
                <w:sz w:val="14"/>
              </w:rPr>
              <w:t>Investigations, fraud, misconduct, legal claims and remediation trends.</w:t>
            </w:r>
          </w:p>
        </w:tc>
      </w:tr>
    </w:tbl>
    <w:p>
      <w:pPr>
        <w:spacing w:after="0"/>
      </w:pPr>
    </w:p>
    <w:p>
      <w:pPr>
        <w:pStyle w:val="Heading2"/>
      </w:pPr>
      <w:r>
        <w:t>Committee Challenge</w:t>
      </w:r>
    </w:p>
    <w:p>
      <w:r>
        <w:t>☐ Is the assurance provider sufficiently independent and competent?</w:t>
      </w:r>
    </w:p>
    <w:p>
      <w:r>
        <w:t>☐ Does the scope cover the highest risks and relevant jurisdictions?</w:t>
      </w:r>
    </w:p>
    <w:p>
      <w:r>
        <w:t>☐ Are samples and methods strong enough to support the conclusion?</w:t>
      </w:r>
    </w:p>
    <w:p>
      <w:r>
        <w:t>☐ Are limitations, exclusions and management influence transparent?</w:t>
      </w:r>
    </w:p>
    <w:p>
      <w:r>
        <w:t>☐ Do findings reconcile with cases, complaints and other evidence?</w:t>
      </w:r>
    </w:p>
    <w:p>
      <w:r>
        <w:t>☐ Are repeat findings and overdue actions escalating?</w:t>
      </w:r>
    </w:p>
    <w:p>
      <w:r>
        <w:t>☐ Has effectiveness, not only completion, been verified?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Assurance map owner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Annual assurance plan</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Gaps identified</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Independent review required</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Performance Evaluation</w:t>
      </w:r>
    </w:p>
    <w:p>
      <w:pPr>
        <w:pStyle w:val="Heading2"/>
      </w:pPr>
      <w:r>
        <w:t>Annual Evaluation Areas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2232"/>
            <w:shd w:fill="17365D"/>
            <w:tcMar>
              <w:top w:w="65" w:type="dxa"/>
              <w:start w:w="65" w:type="dxa"/>
              <w:bottom w:w="65" w:type="dxa"/>
              <w:end w:w="65" w:type="dxa"/>
            </w:tcMar>
            <w:vAlign w:val="center"/>
          </w:tcPr>
          <w:p>
            <w:r>
              <w:rPr>
                <w:b/>
                <w:color w:val="FFFFFF"/>
                <w:sz w:val="14"/>
              </w:rPr>
              <w:t>Area</w:t>
            </w:r>
          </w:p>
        </w:tc>
        <w:tc>
          <w:tcPr>
            <w:tcW w:type="dxa" w:w="7560"/>
            <w:shd w:fill="17365D"/>
            <w:tcMar>
              <w:top w:w="65" w:type="dxa"/>
              <w:start w:w="65" w:type="dxa"/>
              <w:bottom w:w="65" w:type="dxa"/>
              <w:end w:w="65" w:type="dxa"/>
            </w:tcMar>
            <w:vAlign w:val="center"/>
          </w:tcPr>
          <w:p>
            <w:r>
              <w:rPr>
                <w:b/>
                <w:color w:val="FFFFFF"/>
                <w:sz w:val="14"/>
              </w:rPr>
              <w:t>Evaluation questions</w:t>
            </w:r>
          </w:p>
        </w:tc>
      </w:tr>
      <w:tr>
        <w:trPr>
          <w:cantSplit/>
        </w:trPr>
        <w:tc>
          <w:tcPr>
            <w:tcW w:type="dxa" w:w="2232"/>
            <w:tcMar>
              <w:top w:w="65" w:type="dxa"/>
              <w:start w:w="65" w:type="dxa"/>
              <w:bottom w:w="65" w:type="dxa"/>
              <w:end w:w="65" w:type="dxa"/>
            </w:tcMar>
            <w:vAlign w:val="center"/>
          </w:tcPr>
          <w:p>
            <w:pPr>
              <w:spacing w:after="0" w:line="235" w:lineRule="auto"/>
            </w:pPr>
            <w:r>
              <w:rPr>
                <w:sz w:val="14"/>
              </w:rPr>
              <w:t>Mandate</w:t>
            </w:r>
          </w:p>
        </w:tc>
        <w:tc>
          <w:tcPr>
            <w:tcW w:type="dxa" w:w="7560"/>
            <w:tcMar>
              <w:top w:w="65" w:type="dxa"/>
              <w:start w:w="65" w:type="dxa"/>
              <w:bottom w:w="65" w:type="dxa"/>
              <w:end w:w="65" w:type="dxa"/>
            </w:tcMar>
            <w:vAlign w:val="center"/>
          </w:tcPr>
          <w:p>
            <w:pPr>
              <w:spacing w:after="0" w:line="235" w:lineRule="auto"/>
            </w:pPr>
            <w:r>
              <w:rPr>
                <w:sz w:val="14"/>
              </w:rPr>
              <w:t>Did the Committee focus on responsibilities and avoid operational drift?</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Composition</w:t>
            </w:r>
          </w:p>
        </w:tc>
        <w:tc>
          <w:tcPr>
            <w:tcW w:type="dxa" w:w="7560"/>
            <w:tcMar>
              <w:top w:w="65" w:type="dxa"/>
              <w:start w:w="65" w:type="dxa"/>
              <w:bottom w:w="65" w:type="dxa"/>
              <w:end w:w="65" w:type="dxa"/>
            </w:tcMar>
            <w:vAlign w:val="center"/>
            <w:shd w:fill="F4F7FA"/>
          </w:tcPr>
          <w:p>
            <w:pPr>
              <w:spacing w:after="0" w:line="235" w:lineRule="auto"/>
            </w:pPr>
            <w:r>
              <w:rPr>
                <w:sz w:val="14"/>
              </w:rPr>
              <w:t>Were skills, independence, diversity and succession appropriate?</w:t>
            </w:r>
          </w:p>
        </w:tc>
      </w:tr>
      <w:tr>
        <w:trPr>
          <w:cantSplit/>
        </w:trPr>
        <w:tc>
          <w:tcPr>
            <w:tcW w:type="dxa" w:w="2232"/>
            <w:tcMar>
              <w:top w:w="65" w:type="dxa"/>
              <w:start w:w="65" w:type="dxa"/>
              <w:bottom w:w="65" w:type="dxa"/>
              <w:end w:w="65" w:type="dxa"/>
            </w:tcMar>
            <w:vAlign w:val="center"/>
          </w:tcPr>
          <w:p>
            <w:pPr>
              <w:spacing w:after="0" w:line="235" w:lineRule="auto"/>
            </w:pPr>
            <w:r>
              <w:rPr>
                <w:sz w:val="14"/>
              </w:rPr>
              <w:t>Chair</w:t>
            </w:r>
          </w:p>
        </w:tc>
        <w:tc>
          <w:tcPr>
            <w:tcW w:type="dxa" w:w="7560"/>
            <w:tcMar>
              <w:top w:w="65" w:type="dxa"/>
              <w:start w:w="65" w:type="dxa"/>
              <w:bottom w:w="65" w:type="dxa"/>
              <w:end w:w="65" w:type="dxa"/>
            </w:tcMar>
            <w:vAlign w:val="center"/>
          </w:tcPr>
          <w:p>
            <w:pPr>
              <w:spacing w:after="0" w:line="235" w:lineRule="auto"/>
            </w:pPr>
            <w:r>
              <w:rPr>
                <w:sz w:val="14"/>
              </w:rPr>
              <w:t>Did the Chair enable challenge, inclusion, focus and clear decisions?</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Information</w:t>
            </w:r>
          </w:p>
        </w:tc>
        <w:tc>
          <w:tcPr>
            <w:tcW w:type="dxa" w:w="7560"/>
            <w:tcMar>
              <w:top w:w="65" w:type="dxa"/>
              <w:start w:w="65" w:type="dxa"/>
              <w:bottom w:w="65" w:type="dxa"/>
              <w:end w:w="65" w:type="dxa"/>
            </w:tcMar>
            <w:vAlign w:val="center"/>
            <w:shd w:fill="F4F7FA"/>
          </w:tcPr>
          <w:p>
            <w:pPr>
              <w:spacing w:after="0" w:line="235" w:lineRule="auto"/>
            </w:pPr>
            <w:r>
              <w:rPr>
                <w:sz w:val="14"/>
              </w:rPr>
              <w:t>Were papers timely, accurate, concise and decision-ready?</w:t>
            </w:r>
          </w:p>
        </w:tc>
      </w:tr>
      <w:tr>
        <w:trPr>
          <w:cantSplit/>
        </w:trPr>
        <w:tc>
          <w:tcPr>
            <w:tcW w:type="dxa" w:w="2232"/>
            <w:tcMar>
              <w:top w:w="65" w:type="dxa"/>
              <w:start w:w="65" w:type="dxa"/>
              <w:bottom w:w="65" w:type="dxa"/>
              <w:end w:w="65" w:type="dxa"/>
            </w:tcMar>
            <w:vAlign w:val="center"/>
          </w:tcPr>
          <w:p>
            <w:pPr>
              <w:spacing w:after="0" w:line="235" w:lineRule="auto"/>
            </w:pPr>
            <w:r>
              <w:rPr>
                <w:sz w:val="14"/>
              </w:rPr>
              <w:t>Meetings</w:t>
            </w:r>
          </w:p>
        </w:tc>
        <w:tc>
          <w:tcPr>
            <w:tcW w:type="dxa" w:w="7560"/>
            <w:tcMar>
              <w:top w:w="65" w:type="dxa"/>
              <w:start w:w="65" w:type="dxa"/>
              <w:bottom w:w="65" w:type="dxa"/>
              <w:end w:w="65" w:type="dxa"/>
            </w:tcMar>
            <w:vAlign w:val="center"/>
          </w:tcPr>
          <w:p>
            <w:pPr>
              <w:spacing w:after="0" w:line="235" w:lineRule="auto"/>
            </w:pPr>
            <w:r>
              <w:rPr>
                <w:sz w:val="14"/>
              </w:rPr>
              <w:t>Were agendas balanced and discussion sufficiently deep?</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Decisions</w:t>
            </w:r>
          </w:p>
        </w:tc>
        <w:tc>
          <w:tcPr>
            <w:tcW w:type="dxa" w:w="7560"/>
            <w:tcMar>
              <w:top w:w="65" w:type="dxa"/>
              <w:start w:w="65" w:type="dxa"/>
              <w:bottom w:w="65" w:type="dxa"/>
              <w:end w:w="65" w:type="dxa"/>
            </w:tcMar>
            <w:vAlign w:val="center"/>
            <w:shd w:fill="F4F7FA"/>
          </w:tcPr>
          <w:p>
            <w:pPr>
              <w:spacing w:after="0" w:line="235" w:lineRule="auto"/>
            </w:pPr>
            <w:r>
              <w:rPr>
                <w:sz w:val="14"/>
              </w:rPr>
              <w:t>Were recommendations evidence-based and followed through?</w:t>
            </w:r>
          </w:p>
        </w:tc>
      </w:tr>
      <w:tr>
        <w:trPr>
          <w:cantSplit/>
        </w:trPr>
        <w:tc>
          <w:tcPr>
            <w:tcW w:type="dxa" w:w="2232"/>
            <w:tcMar>
              <w:top w:w="65" w:type="dxa"/>
              <w:start w:w="65" w:type="dxa"/>
              <w:bottom w:w="65" w:type="dxa"/>
              <w:end w:w="65" w:type="dxa"/>
            </w:tcMar>
            <w:vAlign w:val="center"/>
          </w:tcPr>
          <w:p>
            <w:pPr>
              <w:spacing w:after="0" w:line="235" w:lineRule="auto"/>
            </w:pPr>
            <w:r>
              <w:rPr>
                <w:sz w:val="14"/>
              </w:rPr>
              <w:t>Culture and conduct</w:t>
            </w:r>
          </w:p>
        </w:tc>
        <w:tc>
          <w:tcPr>
            <w:tcW w:type="dxa" w:w="7560"/>
            <w:tcMar>
              <w:top w:w="65" w:type="dxa"/>
              <w:start w:w="65" w:type="dxa"/>
              <w:bottom w:w="65" w:type="dxa"/>
              <w:end w:w="65" w:type="dxa"/>
            </w:tcMar>
            <w:vAlign w:val="center"/>
          </w:tcPr>
          <w:p>
            <w:pPr>
              <w:spacing w:after="0" w:line="235" w:lineRule="auto"/>
            </w:pPr>
            <w:r>
              <w:rPr>
                <w:sz w:val="14"/>
              </w:rPr>
              <w:t>Did oversight improve speak-up, accountability and ethical behaviour?</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Relationships</w:t>
            </w:r>
          </w:p>
        </w:tc>
        <w:tc>
          <w:tcPr>
            <w:tcW w:type="dxa" w:w="7560"/>
            <w:tcMar>
              <w:top w:w="65" w:type="dxa"/>
              <w:start w:w="65" w:type="dxa"/>
              <w:bottom w:w="65" w:type="dxa"/>
              <w:end w:w="65" w:type="dxa"/>
            </w:tcMar>
            <w:vAlign w:val="center"/>
            <w:shd w:fill="F4F7FA"/>
          </w:tcPr>
          <w:p>
            <w:pPr>
              <w:spacing w:after="0" w:line="235" w:lineRule="auto"/>
            </w:pPr>
            <w:r>
              <w:rPr>
                <w:sz w:val="14"/>
              </w:rPr>
              <w:t>Was coordination with management, assurance and other committees effective?</w:t>
            </w:r>
          </w:p>
        </w:tc>
      </w:tr>
      <w:tr>
        <w:trPr>
          <w:cantSplit/>
        </w:trPr>
        <w:tc>
          <w:tcPr>
            <w:tcW w:type="dxa" w:w="2232"/>
            <w:tcMar>
              <w:top w:w="65" w:type="dxa"/>
              <w:start w:w="65" w:type="dxa"/>
              <w:bottom w:w="65" w:type="dxa"/>
              <w:end w:w="65" w:type="dxa"/>
            </w:tcMar>
            <w:vAlign w:val="center"/>
          </w:tcPr>
          <w:p>
            <w:pPr>
              <w:spacing w:after="0" w:line="235" w:lineRule="auto"/>
            </w:pPr>
            <w:r>
              <w:rPr>
                <w:sz w:val="14"/>
              </w:rPr>
              <w:t>Impact</w:t>
            </w:r>
          </w:p>
        </w:tc>
        <w:tc>
          <w:tcPr>
            <w:tcW w:type="dxa" w:w="7560"/>
            <w:tcMar>
              <w:top w:w="65" w:type="dxa"/>
              <w:start w:w="65" w:type="dxa"/>
              <w:bottom w:w="65" w:type="dxa"/>
              <w:end w:w="65" w:type="dxa"/>
            </w:tcMar>
            <w:vAlign w:val="center"/>
          </w:tcPr>
          <w:p>
            <w:pPr>
              <w:spacing w:after="0" w:line="235" w:lineRule="auto"/>
            </w:pPr>
            <w:r>
              <w:rPr>
                <w:sz w:val="14"/>
              </w:rPr>
              <w:t>Did actions reduce risk, remedy harm and improve governance?</w:t>
            </w:r>
          </w:p>
        </w:tc>
      </w:tr>
    </w:tbl>
    <w:p>
      <w:pPr>
        <w:spacing w:after="0"/>
      </w:pPr>
    </w:p>
    <w:p>
      <w:pPr>
        <w:pStyle w:val="Heading2"/>
      </w:pPr>
      <w:r>
        <w:t>Evaluation Methods</w:t>
      </w:r>
    </w:p>
    <w:p>
      <w:r>
        <w:t>☐ Member questionnaire.</w:t>
      </w:r>
    </w:p>
    <w:p>
      <w:r>
        <w:t>☐ Individual interviews.</w:t>
      </w:r>
    </w:p>
    <w:p>
      <w:r>
        <w:t>☐ Observation by independent evaluator.</w:t>
      </w:r>
    </w:p>
    <w:p>
      <w:r>
        <w:t>☐ Paper, minute and action review.</w:t>
      </w:r>
    </w:p>
    <w:p>
      <w:r>
        <w:t>☐ Feedback from governing body and key attendees.</w:t>
      </w:r>
    </w:p>
    <w:p>
      <w:r>
        <w:t>☐ Benchmarking against legal and governance expectations.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Evaluation owner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Method</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Completion date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Findings reported to</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Improvement plan owner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Next external evaluation</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Induction Development and Succession</w:t>
      </w:r>
    </w:p>
    <w:p>
      <w:pPr>
        <w:pStyle w:val="Heading2"/>
      </w:pPr>
      <w:r>
        <w:t>Induction</w:t>
      </w:r>
    </w:p>
    <w:p>
      <w:pPr>
        <w:pStyle w:val="ListBullet"/>
        <w:spacing w:after="60"/>
        <w:ind w:left="360"/>
      </w:pPr>
      <w:r>
        <w:t>Purpose, strategy, structure, stakeholders and risk profile.</w:t>
      </w:r>
    </w:p>
    <w:p>
      <w:pPr>
        <w:pStyle w:val="ListBullet"/>
        <w:spacing w:after="60"/>
        <w:ind w:left="360"/>
      </w:pPr>
      <w:r>
        <w:t>Constitution, board charter, delegated authorities and committee terms.</w:t>
      </w:r>
    </w:p>
    <w:p>
      <w:pPr>
        <w:pStyle w:val="ListBullet"/>
        <w:spacing w:after="60"/>
        <w:ind w:left="360"/>
      </w:pPr>
      <w:r>
        <w:t>Code, ethics programme, speak-up, investigations and case governance.</w:t>
      </w:r>
    </w:p>
    <w:p>
      <w:pPr>
        <w:pStyle w:val="ListBullet"/>
        <w:spacing w:after="60"/>
        <w:ind w:left="360"/>
      </w:pPr>
      <w:r>
        <w:t>Key laws, regulations, governance codes and reporting duties.</w:t>
      </w:r>
    </w:p>
    <w:p>
      <w:pPr>
        <w:pStyle w:val="ListBullet"/>
        <w:spacing w:after="60"/>
        <w:ind w:left="360"/>
      </w:pPr>
      <w:r>
        <w:t>Meetings with assurance, compliance, legal, HR and operational leaders.</w:t>
      </w:r>
    </w:p>
    <w:p>
      <w:pPr>
        <w:pStyle w:val="ListBullet"/>
        <w:spacing w:after="60"/>
        <w:ind w:left="360"/>
      </w:pPr>
      <w:r>
        <w:t>Secure systems, confidentiality, privilege and records.</w:t>
      </w:r>
    </w:p>
    <w:p>
      <w:pPr>
        <w:pStyle w:val="ListBullet"/>
        <w:spacing w:after="60"/>
        <w:ind w:left="360"/>
      </w:pPr>
      <w:r>
        <w:t>Current workplan, material risks, open actions and prior evaluations.</w:t>
      </w:r>
    </w:p>
    <w:p>
      <w:pPr>
        <w:pStyle w:val="Heading2"/>
      </w:pPr>
      <w:r>
        <w:t>Continuing Development</w:t>
      </w:r>
    </w:p>
    <w:p>
      <w:pPr>
        <w:pStyle w:val="ListBullet"/>
        <w:spacing w:after="60"/>
        <w:ind w:left="360"/>
      </w:pPr>
      <w:r>
        <w:t>Governance and director duties.</w:t>
      </w:r>
    </w:p>
    <w:p>
      <w:pPr>
        <w:pStyle w:val="ListBullet"/>
        <w:spacing w:after="60"/>
        <w:ind w:left="360"/>
      </w:pPr>
      <w:r>
        <w:t>Ethics, corruption, fraud, conflicts and whistleblowing.</w:t>
      </w:r>
    </w:p>
    <w:p>
      <w:pPr>
        <w:pStyle w:val="ListBullet"/>
        <w:spacing w:after="60"/>
        <w:ind w:left="360"/>
      </w:pPr>
      <w:r>
        <w:t>Culture, behavioural risk and non-retaliation.</w:t>
      </w:r>
    </w:p>
    <w:p>
      <w:pPr>
        <w:pStyle w:val="ListBullet"/>
        <w:spacing w:after="60"/>
        <w:ind w:left="360"/>
      </w:pPr>
      <w:r>
        <w:t>Technology, cybersecurity, privacy and responsible AI.</w:t>
      </w:r>
    </w:p>
    <w:p>
      <w:pPr>
        <w:pStyle w:val="ListBullet"/>
        <w:spacing w:after="60"/>
        <w:ind w:left="360"/>
      </w:pPr>
      <w:r>
        <w:t>Human rights, safeguarding and responsible business.</w:t>
      </w:r>
    </w:p>
    <w:p>
      <w:pPr>
        <w:pStyle w:val="ListBullet"/>
        <w:spacing w:after="60"/>
        <w:ind w:left="360"/>
      </w:pPr>
      <w:r>
        <w:t>Sector, regulatory and geopolitical developments.</w:t>
      </w:r>
    </w:p>
    <w:p>
      <w:pPr>
        <w:pStyle w:val="Heading2"/>
      </w:pPr>
      <w:r>
        <w:t>Succession</w:t>
      </w:r>
    </w:p>
    <w:p>
      <w:r>
        <w:t>The Chair should maintain a skills and tenure view, identify future gaps and recommend orderly succession without compromising independence. Emergency succession for the Chair and critical expertise should be documented.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Induction owner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Completion standard</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Annual development budget</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Skills matrix review</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Succession recommendation date</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Resources and Budget</w:t>
      </w:r>
    </w:p>
    <w:p>
      <w:pPr>
        <w:pStyle w:val="ListBullet"/>
        <w:spacing w:after="60"/>
        <w:ind w:left="360"/>
      </w:pPr>
      <w:r>
        <w:t>Secretariat capacity for agendas, minutes, actions, records and advice.</w:t>
      </w:r>
    </w:p>
    <w:p>
      <w:pPr>
        <w:pStyle w:val="ListBullet"/>
        <w:spacing w:after="60"/>
        <w:ind w:left="360"/>
      </w:pPr>
      <w:r>
        <w:t>Direct access to ethics, compliance, legal, HR, risk and internal audit.</w:t>
      </w:r>
    </w:p>
    <w:p>
      <w:pPr>
        <w:pStyle w:val="ListBullet"/>
        <w:spacing w:after="60"/>
        <w:ind w:left="360"/>
      </w:pPr>
      <w:r>
        <w:t>Technology for secure papers, meetings, reporting and case information.</w:t>
      </w:r>
    </w:p>
    <w:p>
      <w:pPr>
        <w:pStyle w:val="ListBullet"/>
        <w:spacing w:after="60"/>
        <w:ind w:left="360"/>
      </w:pPr>
      <w:r>
        <w:t>Budget for external legal, investigative, culture or assurance expertise.</w:t>
      </w:r>
    </w:p>
    <w:p>
      <w:pPr>
        <w:pStyle w:val="ListBullet"/>
        <w:spacing w:after="60"/>
        <w:ind w:left="360"/>
      </w:pPr>
      <w:r>
        <w:t>Training and independent evaluation resources.</w:t>
      </w:r>
    </w:p>
    <w:p>
      <w:pPr>
        <w:pStyle w:val="ListBullet"/>
        <w:spacing w:after="60"/>
        <w:ind w:left="360"/>
      </w:pPr>
      <w:r>
        <w:t>Translation, accessibility, travel and security support where needed.</w:t>
      </w:r>
    </w:p>
    <w:p>
      <w:pPr>
        <w:pStyle w:val="Heading2"/>
      </w:pPr>
      <w:r>
        <w:t>Resource Assessment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56"/>
        <w:gridCol w:w="2056"/>
        <w:gridCol w:w="2056"/>
        <w:gridCol w:w="2056"/>
        <w:gridCol w:w="2056"/>
      </w:tblGrid>
      <w:tr>
        <w:trPr>
          <w:tblHeader w:val="true"/>
          <w:cantSplit/>
        </w:trPr>
        <w:tc>
          <w:tcPr>
            <w:tcW w:type="dxa" w:w="2088"/>
            <w:shd w:fill="17365D"/>
            <w:tcMar>
              <w:top w:w="65" w:type="dxa"/>
              <w:start w:w="65" w:type="dxa"/>
              <w:bottom w:w="65" w:type="dxa"/>
              <w:end w:w="65" w:type="dxa"/>
            </w:tcMar>
            <w:vAlign w:val="center"/>
          </w:tcPr>
          <w:p>
            <w:r>
              <w:rPr>
                <w:b/>
                <w:color w:val="FFFFFF"/>
                <w:sz w:val="14"/>
              </w:rPr>
              <w:t>Resource</w:t>
            </w:r>
          </w:p>
        </w:tc>
        <w:tc>
          <w:tcPr>
            <w:tcW w:type="dxa" w:w="1800"/>
            <w:shd w:fill="17365D"/>
            <w:tcMar>
              <w:top w:w="65" w:type="dxa"/>
              <w:start w:w="65" w:type="dxa"/>
              <w:bottom w:w="65" w:type="dxa"/>
              <w:end w:w="65" w:type="dxa"/>
            </w:tcMar>
            <w:vAlign w:val="center"/>
          </w:tcPr>
          <w:p>
            <w:r>
              <w:rPr>
                <w:b/>
                <w:color w:val="FFFFFF"/>
                <w:sz w:val="14"/>
              </w:rPr>
              <w:t>Current capacity</w:t>
            </w:r>
          </w:p>
        </w:tc>
        <w:tc>
          <w:tcPr>
            <w:tcW w:type="dxa" w:w="1800"/>
            <w:shd w:fill="17365D"/>
            <w:tcMar>
              <w:top w:w="65" w:type="dxa"/>
              <w:start w:w="65" w:type="dxa"/>
              <w:bottom w:w="65" w:type="dxa"/>
              <w:end w:w="65" w:type="dxa"/>
            </w:tcMar>
            <w:vAlign w:val="center"/>
          </w:tcPr>
          <w:p>
            <w:r>
              <w:rPr>
                <w:b/>
                <w:color w:val="FFFFFF"/>
                <w:sz w:val="14"/>
              </w:rPr>
              <w:t>Gap</w:t>
            </w:r>
          </w:p>
        </w:tc>
        <w:tc>
          <w:tcPr>
            <w:tcW w:type="dxa" w:w="2520"/>
            <w:shd w:fill="17365D"/>
            <w:tcMar>
              <w:top w:w="65" w:type="dxa"/>
              <w:start w:w="65" w:type="dxa"/>
              <w:bottom w:w="65" w:type="dxa"/>
              <w:end w:w="65" w:type="dxa"/>
            </w:tcMar>
            <w:vAlign w:val="center"/>
          </w:tcPr>
          <w:p>
            <w:r>
              <w:rPr>
                <w:b/>
                <w:color w:val="FFFFFF"/>
                <w:sz w:val="14"/>
              </w:rPr>
              <w:t>Required action</w:t>
            </w:r>
          </w:p>
        </w:tc>
        <w:tc>
          <w:tcPr>
            <w:tcW w:type="dxa" w:w="2088"/>
            <w:shd w:fill="17365D"/>
            <w:tcMar>
              <w:top w:w="65" w:type="dxa"/>
              <w:start w:w="65" w:type="dxa"/>
              <w:bottom w:w="65" w:type="dxa"/>
              <w:end w:w="65" w:type="dxa"/>
            </w:tcMar>
            <w:vAlign w:val="center"/>
          </w:tcPr>
          <w:p>
            <w:r>
              <w:rPr>
                <w:b/>
                <w:color w:val="FFFFFF"/>
                <w:sz w:val="14"/>
              </w:rPr>
              <w:t>Owner and date</w:t>
            </w:r>
          </w:p>
        </w:tc>
      </w:tr>
      <w:tr>
        <w:trPr>
          <w:cantSplit/>
        </w:trPr>
        <w:tc>
          <w:tcPr>
            <w:tcW w:type="dxa" w:w="2088"/>
            <w:tcMar>
              <w:top w:w="65" w:type="dxa"/>
              <w:start w:w="65" w:type="dxa"/>
              <w:bottom w:w="65" w:type="dxa"/>
              <w:end w:w="65" w:type="dxa"/>
            </w:tcMar>
            <w:vAlign w:val="center"/>
          </w:tcPr>
          <w:p>
            <w:pPr>
              <w:spacing w:after="0" w:line="235" w:lineRule="auto"/>
            </w:pPr>
            <w:r>
              <w:rPr>
                <w:sz w:val="14"/>
              </w:rPr>
              <w:t>Secretariat</w:t>
            </w:r>
          </w:p>
        </w:tc>
        <w:tc>
          <w:tcPr>
            <w:tcW w:type="dxa" w:w="1800"/>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2520"/>
            <w:tcMar>
              <w:top w:w="65" w:type="dxa"/>
              <w:start w:w="65" w:type="dxa"/>
              <w:bottom w:w="65" w:type="dxa"/>
              <w:end w:w="65" w:type="dxa"/>
            </w:tcMar>
            <w:vAlign w:val="center"/>
          </w:tcPr>
          <w:p>
            <w:pPr>
              <w:spacing w:after="0" w:line="235" w:lineRule="auto"/>
            </w:pPr>
            <w:r>
              <w:rPr>
                <w:sz w:val="14"/>
              </w:rPr>
            </w:r>
          </w:p>
        </w:tc>
        <w:tc>
          <w:tcPr>
            <w:tcW w:type="dxa" w:w="2088"/>
            <w:tcMar>
              <w:top w:w="65" w:type="dxa"/>
              <w:start w:w="65" w:type="dxa"/>
              <w:bottom w:w="65" w:type="dxa"/>
              <w:end w:w="65" w:type="dxa"/>
            </w:tcMar>
            <w:vAlign w:val="center"/>
          </w:tcPr>
          <w:p>
            <w:pPr>
              <w:spacing w:after="0" w:line="235" w:lineRule="auto"/>
            </w:pPr>
            <w:r>
              <w:rPr>
                <w:sz w:val="14"/>
              </w:rPr>
            </w:r>
          </w:p>
        </w:tc>
      </w:tr>
      <w:tr>
        <w:trPr>
          <w:cantSplit/>
        </w:trPr>
        <w:tc>
          <w:tcPr>
            <w:tcW w:type="dxa" w:w="2088"/>
            <w:tcMar>
              <w:top w:w="65" w:type="dxa"/>
              <w:start w:w="65" w:type="dxa"/>
              <w:bottom w:w="65" w:type="dxa"/>
              <w:end w:w="65" w:type="dxa"/>
            </w:tcMar>
            <w:vAlign w:val="center"/>
            <w:shd w:fill="F4F7FA"/>
          </w:tcPr>
          <w:p>
            <w:pPr>
              <w:spacing w:after="0" w:line="235" w:lineRule="auto"/>
            </w:pPr>
            <w:r>
              <w:rPr>
                <w:sz w:val="14"/>
              </w:rPr>
              <w:t>Ethics and compliance</w:t>
            </w:r>
          </w:p>
        </w:tc>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2520"/>
            <w:tcMar>
              <w:top w:w="65" w:type="dxa"/>
              <w:start w:w="65" w:type="dxa"/>
              <w:bottom w:w="65" w:type="dxa"/>
              <w:end w:w="65" w:type="dxa"/>
            </w:tcMar>
            <w:vAlign w:val="center"/>
            <w:shd w:fill="F4F7FA"/>
          </w:tcPr>
          <w:p>
            <w:pPr>
              <w:spacing w:after="0" w:line="235" w:lineRule="auto"/>
            </w:pPr>
            <w:r>
              <w:rPr>
                <w:sz w:val="14"/>
              </w:rPr>
            </w:r>
          </w:p>
        </w:tc>
        <w:tc>
          <w:tcPr>
            <w:tcW w:type="dxa" w:w="2088"/>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2088"/>
            <w:tcMar>
              <w:top w:w="65" w:type="dxa"/>
              <w:start w:w="65" w:type="dxa"/>
              <w:bottom w:w="65" w:type="dxa"/>
              <w:end w:w="65" w:type="dxa"/>
            </w:tcMar>
            <w:vAlign w:val="center"/>
          </w:tcPr>
          <w:p>
            <w:pPr>
              <w:spacing w:after="0" w:line="235" w:lineRule="auto"/>
            </w:pPr>
            <w:r>
              <w:rPr>
                <w:sz w:val="14"/>
              </w:rPr>
              <w:t>Investigation capability</w:t>
            </w:r>
          </w:p>
        </w:tc>
        <w:tc>
          <w:tcPr>
            <w:tcW w:type="dxa" w:w="1800"/>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2520"/>
            <w:tcMar>
              <w:top w:w="65" w:type="dxa"/>
              <w:start w:w="65" w:type="dxa"/>
              <w:bottom w:w="65" w:type="dxa"/>
              <w:end w:w="65" w:type="dxa"/>
            </w:tcMar>
            <w:vAlign w:val="center"/>
          </w:tcPr>
          <w:p>
            <w:pPr>
              <w:spacing w:after="0" w:line="235" w:lineRule="auto"/>
            </w:pPr>
            <w:r>
              <w:rPr>
                <w:sz w:val="14"/>
              </w:rPr>
            </w:r>
          </w:p>
        </w:tc>
        <w:tc>
          <w:tcPr>
            <w:tcW w:type="dxa" w:w="2088"/>
            <w:tcMar>
              <w:top w:w="65" w:type="dxa"/>
              <w:start w:w="65" w:type="dxa"/>
              <w:bottom w:w="65" w:type="dxa"/>
              <w:end w:w="65" w:type="dxa"/>
            </w:tcMar>
            <w:vAlign w:val="center"/>
          </w:tcPr>
          <w:p>
            <w:pPr>
              <w:spacing w:after="0" w:line="235" w:lineRule="auto"/>
            </w:pPr>
            <w:r>
              <w:rPr>
                <w:sz w:val="14"/>
              </w:rPr>
            </w:r>
          </w:p>
        </w:tc>
      </w:tr>
      <w:tr>
        <w:trPr>
          <w:cantSplit/>
        </w:trPr>
        <w:tc>
          <w:tcPr>
            <w:tcW w:type="dxa" w:w="2088"/>
            <w:tcMar>
              <w:top w:w="65" w:type="dxa"/>
              <w:start w:w="65" w:type="dxa"/>
              <w:bottom w:w="65" w:type="dxa"/>
              <w:end w:w="65" w:type="dxa"/>
            </w:tcMar>
            <w:vAlign w:val="center"/>
            <w:shd w:fill="F4F7FA"/>
          </w:tcPr>
          <w:p>
            <w:pPr>
              <w:spacing w:after="0" w:line="235" w:lineRule="auto"/>
            </w:pPr>
            <w:r>
              <w:rPr>
                <w:sz w:val="14"/>
              </w:rPr>
              <w:t>Data and analytics</w:t>
            </w:r>
          </w:p>
        </w:tc>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2520"/>
            <w:tcMar>
              <w:top w:w="65" w:type="dxa"/>
              <w:start w:w="65" w:type="dxa"/>
              <w:bottom w:w="65" w:type="dxa"/>
              <w:end w:w="65" w:type="dxa"/>
            </w:tcMar>
            <w:vAlign w:val="center"/>
            <w:shd w:fill="F4F7FA"/>
          </w:tcPr>
          <w:p>
            <w:pPr>
              <w:spacing w:after="0" w:line="235" w:lineRule="auto"/>
            </w:pPr>
            <w:r>
              <w:rPr>
                <w:sz w:val="14"/>
              </w:rPr>
            </w:r>
          </w:p>
        </w:tc>
        <w:tc>
          <w:tcPr>
            <w:tcW w:type="dxa" w:w="2088"/>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2088"/>
            <w:tcMar>
              <w:top w:w="65" w:type="dxa"/>
              <w:start w:w="65" w:type="dxa"/>
              <w:bottom w:w="65" w:type="dxa"/>
              <w:end w:w="65" w:type="dxa"/>
            </w:tcMar>
            <w:vAlign w:val="center"/>
          </w:tcPr>
          <w:p>
            <w:pPr>
              <w:spacing w:after="0" w:line="235" w:lineRule="auto"/>
            </w:pPr>
            <w:r>
              <w:rPr>
                <w:sz w:val="14"/>
              </w:rPr>
              <w:t>Independent assurance</w:t>
            </w:r>
          </w:p>
        </w:tc>
        <w:tc>
          <w:tcPr>
            <w:tcW w:type="dxa" w:w="1800"/>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2520"/>
            <w:tcMar>
              <w:top w:w="65" w:type="dxa"/>
              <w:start w:w="65" w:type="dxa"/>
              <w:bottom w:w="65" w:type="dxa"/>
              <w:end w:w="65" w:type="dxa"/>
            </w:tcMar>
            <w:vAlign w:val="center"/>
          </w:tcPr>
          <w:p>
            <w:pPr>
              <w:spacing w:after="0" w:line="235" w:lineRule="auto"/>
            </w:pPr>
            <w:r>
              <w:rPr>
                <w:sz w:val="14"/>
              </w:rPr>
            </w:r>
          </w:p>
        </w:tc>
        <w:tc>
          <w:tcPr>
            <w:tcW w:type="dxa" w:w="2088"/>
            <w:tcMar>
              <w:top w:w="65" w:type="dxa"/>
              <w:start w:w="65" w:type="dxa"/>
              <w:bottom w:w="65" w:type="dxa"/>
              <w:end w:w="65" w:type="dxa"/>
            </w:tcMar>
            <w:vAlign w:val="center"/>
          </w:tcPr>
          <w:p>
            <w:pPr>
              <w:spacing w:after="0" w:line="235" w:lineRule="auto"/>
            </w:pPr>
            <w:r>
              <w:rPr>
                <w:sz w:val="14"/>
              </w:rPr>
            </w:r>
          </w:p>
        </w:tc>
      </w:tr>
      <w:tr>
        <w:trPr>
          <w:cantSplit/>
        </w:trPr>
        <w:tc>
          <w:tcPr>
            <w:tcW w:type="dxa" w:w="2088"/>
            <w:tcMar>
              <w:top w:w="65" w:type="dxa"/>
              <w:start w:w="65" w:type="dxa"/>
              <w:bottom w:w="65" w:type="dxa"/>
              <w:end w:w="65" w:type="dxa"/>
            </w:tcMar>
            <w:vAlign w:val="center"/>
            <w:shd w:fill="F4F7FA"/>
          </w:tcPr>
          <w:p>
            <w:pPr>
              <w:spacing w:after="0" w:line="235" w:lineRule="auto"/>
            </w:pPr>
            <w:r>
              <w:rPr>
                <w:sz w:val="14"/>
              </w:rPr>
              <w:t>External advice budget</w:t>
            </w:r>
          </w:p>
        </w:tc>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2520"/>
            <w:tcMar>
              <w:top w:w="65" w:type="dxa"/>
              <w:start w:w="65" w:type="dxa"/>
              <w:bottom w:w="65" w:type="dxa"/>
              <w:end w:w="65" w:type="dxa"/>
            </w:tcMar>
            <w:vAlign w:val="center"/>
            <w:shd w:fill="F4F7FA"/>
          </w:tcPr>
          <w:p>
            <w:pPr>
              <w:spacing w:after="0" w:line="235" w:lineRule="auto"/>
            </w:pPr>
            <w:r>
              <w:rPr>
                <w:sz w:val="14"/>
              </w:rPr>
            </w:r>
          </w:p>
        </w:tc>
        <w:tc>
          <w:tcPr>
            <w:tcW w:type="dxa" w:w="2088"/>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2088"/>
            <w:tcMar>
              <w:top w:w="65" w:type="dxa"/>
              <w:start w:w="65" w:type="dxa"/>
              <w:bottom w:w="65" w:type="dxa"/>
              <w:end w:w="65" w:type="dxa"/>
            </w:tcMar>
            <w:vAlign w:val="center"/>
          </w:tcPr>
          <w:p>
            <w:pPr>
              <w:spacing w:after="0" w:line="235" w:lineRule="auto"/>
            </w:pPr>
            <w:r>
              <w:rPr>
                <w:sz w:val="14"/>
              </w:rPr>
              <w:t>Member development</w:t>
            </w:r>
          </w:p>
        </w:tc>
        <w:tc>
          <w:tcPr>
            <w:tcW w:type="dxa" w:w="1800"/>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2520"/>
            <w:tcMar>
              <w:top w:w="65" w:type="dxa"/>
              <w:start w:w="65" w:type="dxa"/>
              <w:bottom w:w="65" w:type="dxa"/>
              <w:end w:w="65" w:type="dxa"/>
            </w:tcMar>
            <w:vAlign w:val="center"/>
          </w:tcPr>
          <w:p>
            <w:pPr>
              <w:spacing w:after="0" w:line="235" w:lineRule="auto"/>
            </w:pPr>
            <w:r>
              <w:rPr>
                <w:sz w:val="14"/>
              </w:rPr>
            </w:r>
          </w:p>
        </w:tc>
        <w:tc>
          <w:tcPr>
            <w:tcW w:type="dxa" w:w="2088"/>
            <w:tcMar>
              <w:top w:w="65" w:type="dxa"/>
              <w:start w:w="65" w:type="dxa"/>
              <w:bottom w:w="65" w:type="dxa"/>
              <w:end w:w="65" w:type="dxa"/>
            </w:tcMar>
            <w:vAlign w:val="center"/>
          </w:tcPr>
          <w:p>
            <w:pPr>
              <w:spacing w:after="0" w:line="235" w:lineRule="auto"/>
            </w:pPr>
            <w:r>
              <w:rPr>
                <w:sz w:val="14"/>
              </w:rPr>
            </w:r>
          </w:p>
        </w:tc>
      </w:tr>
    </w:tbl>
    <w:p>
      <w:pPr>
        <w:spacing w:after="0"/>
      </w:pPr>
    </w:p>
    <w:p>
      <w:pPr>
        <w:pStyle w:val="Heading2"/>
      </w:pPr>
      <w:r>
        <w:t>Resource Escalation</w:t>
      </w:r>
    </w:p>
    <w:p>
      <w:r>
        <w:t>If insufficient resources prevent effective oversight, the Chair must report the risk and requested remedy to the governing body. The Committee should not provide false assurance where scope, access, competence or funding is inadequate.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Annual budget</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Budget approver</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Emergency funding route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Resource-risk owner</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Review Amendment and Publication</w:t>
      </w:r>
    </w:p>
    <w:p>
      <w:pPr>
        <w:pStyle w:val="Heading2"/>
      </w:pPr>
      <w:r>
        <w:t>Review Cycle</w:t>
      </w:r>
    </w:p>
    <w:p>
      <w:r>
        <w:t>These Terms will be reviewed at least annually and sooner after material legal, structural, strategic or risk change; a serious governance failure; a regulator finding; or evidence that the Committee’s mandate is unclear or ineffective.</w:t>
      </w:r>
    </w:p>
    <w:p>
      <w:pPr>
        <w:pStyle w:val="Heading2"/>
      </w:pPr>
      <w:r>
        <w:t>Amendment Process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1656"/>
            <w:shd w:fill="17365D"/>
            <w:tcMar>
              <w:top w:w="65" w:type="dxa"/>
              <w:start w:w="65" w:type="dxa"/>
              <w:bottom w:w="65" w:type="dxa"/>
              <w:end w:w="65" w:type="dxa"/>
            </w:tcMar>
            <w:vAlign w:val="center"/>
          </w:tcPr>
          <w:p>
            <w:r>
              <w:rPr>
                <w:b/>
                <w:color w:val="FFFFFF"/>
                <w:sz w:val="14"/>
              </w:rPr>
              <w:t>Step</w:t>
            </w:r>
          </w:p>
        </w:tc>
        <w:tc>
          <w:tcPr>
            <w:tcW w:type="dxa" w:w="8136"/>
            <w:shd w:fill="17365D"/>
            <w:tcMar>
              <w:top w:w="65" w:type="dxa"/>
              <w:start w:w="65" w:type="dxa"/>
              <w:bottom w:w="65" w:type="dxa"/>
              <w:end w:w="65" w:type="dxa"/>
            </w:tcMar>
            <w:vAlign w:val="center"/>
          </w:tcPr>
          <w:p>
            <w:r>
              <w:rPr>
                <w:b/>
                <w:color w:val="FFFFFF"/>
                <w:sz w:val="14"/>
              </w:rPr>
              <w:t>Action</w:t>
            </w:r>
          </w:p>
        </w:tc>
      </w:tr>
      <w:tr>
        <w:trPr>
          <w:cantSplit/>
        </w:trPr>
        <w:tc>
          <w:tcPr>
            <w:tcW w:type="dxa" w:w="1656"/>
            <w:tcMar>
              <w:top w:w="65" w:type="dxa"/>
              <w:start w:w="65" w:type="dxa"/>
              <w:bottom w:w="65" w:type="dxa"/>
              <w:end w:w="65" w:type="dxa"/>
            </w:tcMar>
            <w:vAlign w:val="center"/>
          </w:tcPr>
          <w:p>
            <w:pPr>
              <w:spacing w:after="0" w:line="235" w:lineRule="auto"/>
            </w:pPr>
            <w:r>
              <w:rPr>
                <w:sz w:val="14"/>
              </w:rPr>
              <w:t>Assess</w:t>
            </w:r>
          </w:p>
        </w:tc>
        <w:tc>
          <w:tcPr>
            <w:tcW w:type="dxa" w:w="8136"/>
            <w:tcMar>
              <w:top w:w="65" w:type="dxa"/>
              <w:start w:w="65" w:type="dxa"/>
              <w:bottom w:w="65" w:type="dxa"/>
              <w:end w:w="65" w:type="dxa"/>
            </w:tcMar>
            <w:vAlign w:val="center"/>
          </w:tcPr>
          <w:p>
            <w:pPr>
              <w:spacing w:after="0" w:line="235" w:lineRule="auto"/>
            </w:pPr>
            <w:r>
              <w:rPr>
                <w:sz w:val="14"/>
              </w:rPr>
              <w:t>Compare law, governance codes, board structure, risks and actual practice.</w:t>
            </w:r>
          </w:p>
        </w:tc>
      </w:tr>
      <w:tr>
        <w:trPr>
          <w:cantSplit/>
        </w:trPr>
        <w:tc>
          <w:tcPr>
            <w:tcW w:type="dxa" w:w="1656"/>
            <w:tcMar>
              <w:top w:w="65" w:type="dxa"/>
              <w:start w:w="65" w:type="dxa"/>
              <w:bottom w:w="65" w:type="dxa"/>
              <w:end w:w="65" w:type="dxa"/>
            </w:tcMar>
            <w:vAlign w:val="center"/>
            <w:shd w:fill="F4F7FA"/>
          </w:tcPr>
          <w:p>
            <w:pPr>
              <w:spacing w:after="0" w:line="235" w:lineRule="auto"/>
            </w:pPr>
            <w:r>
              <w:rPr>
                <w:sz w:val="14"/>
              </w:rPr>
              <w:t>Consult</w:t>
            </w:r>
          </w:p>
        </w:tc>
        <w:tc>
          <w:tcPr>
            <w:tcW w:type="dxa" w:w="8136"/>
            <w:tcMar>
              <w:top w:w="65" w:type="dxa"/>
              <w:start w:w="65" w:type="dxa"/>
              <w:bottom w:w="65" w:type="dxa"/>
              <w:end w:w="65" w:type="dxa"/>
            </w:tcMar>
            <w:vAlign w:val="center"/>
            <w:shd w:fill="F4F7FA"/>
          </w:tcPr>
          <w:p>
            <w:pPr>
              <w:spacing w:after="0" w:line="235" w:lineRule="auto"/>
            </w:pPr>
            <w:r>
              <w:rPr>
                <w:sz w:val="14"/>
              </w:rPr>
              <w:t>Seek input from members, secretary, legal adviser, management and related committees.</w:t>
            </w:r>
          </w:p>
        </w:tc>
      </w:tr>
      <w:tr>
        <w:trPr>
          <w:cantSplit/>
        </w:trPr>
        <w:tc>
          <w:tcPr>
            <w:tcW w:type="dxa" w:w="1656"/>
            <w:tcMar>
              <w:top w:w="65" w:type="dxa"/>
              <w:start w:w="65" w:type="dxa"/>
              <w:bottom w:w="65" w:type="dxa"/>
              <w:end w:w="65" w:type="dxa"/>
            </w:tcMar>
            <w:vAlign w:val="center"/>
          </w:tcPr>
          <w:p>
            <w:pPr>
              <w:spacing w:after="0" w:line="235" w:lineRule="auto"/>
            </w:pPr>
            <w:r>
              <w:rPr>
                <w:sz w:val="14"/>
              </w:rPr>
              <w:t>Draft</w:t>
            </w:r>
          </w:p>
        </w:tc>
        <w:tc>
          <w:tcPr>
            <w:tcW w:type="dxa" w:w="8136"/>
            <w:tcMar>
              <w:top w:w="65" w:type="dxa"/>
              <w:start w:w="65" w:type="dxa"/>
              <w:bottom w:w="65" w:type="dxa"/>
              <w:end w:w="65" w:type="dxa"/>
            </w:tcMar>
            <w:vAlign w:val="center"/>
          </w:tcPr>
          <w:p>
            <w:pPr>
              <w:spacing w:after="0" w:line="235" w:lineRule="auto"/>
            </w:pPr>
            <w:r>
              <w:rPr>
                <w:sz w:val="14"/>
              </w:rPr>
              <w:t>State proposed changes, reason, impact and transition.</w:t>
            </w:r>
          </w:p>
        </w:tc>
      </w:tr>
      <w:tr>
        <w:trPr>
          <w:cantSplit/>
        </w:trPr>
        <w:tc>
          <w:tcPr>
            <w:tcW w:type="dxa" w:w="1656"/>
            <w:tcMar>
              <w:top w:w="65" w:type="dxa"/>
              <w:start w:w="65" w:type="dxa"/>
              <w:bottom w:w="65" w:type="dxa"/>
              <w:end w:w="65" w:type="dxa"/>
            </w:tcMar>
            <w:vAlign w:val="center"/>
            <w:shd w:fill="F4F7FA"/>
          </w:tcPr>
          <w:p>
            <w:pPr>
              <w:spacing w:after="0" w:line="235" w:lineRule="auto"/>
            </w:pPr>
            <w:r>
              <w:rPr>
                <w:sz w:val="14"/>
              </w:rPr>
              <w:t>Review</w:t>
            </w:r>
          </w:p>
        </w:tc>
        <w:tc>
          <w:tcPr>
            <w:tcW w:type="dxa" w:w="8136"/>
            <w:tcMar>
              <w:top w:w="65" w:type="dxa"/>
              <w:start w:w="65" w:type="dxa"/>
              <w:bottom w:w="65" w:type="dxa"/>
              <w:end w:w="65" w:type="dxa"/>
            </w:tcMar>
            <w:vAlign w:val="center"/>
            <w:shd w:fill="F4F7FA"/>
          </w:tcPr>
          <w:p>
            <w:pPr>
              <w:spacing w:after="0" w:line="235" w:lineRule="auto"/>
            </w:pPr>
            <w:r>
              <w:rPr>
                <w:sz w:val="14"/>
              </w:rPr>
              <w:t>Confirm authority, conflicts, overlaps and reserved matters.</w:t>
            </w:r>
          </w:p>
        </w:tc>
      </w:tr>
      <w:tr>
        <w:trPr>
          <w:cantSplit/>
        </w:trPr>
        <w:tc>
          <w:tcPr>
            <w:tcW w:type="dxa" w:w="1656"/>
            <w:tcMar>
              <w:top w:w="65" w:type="dxa"/>
              <w:start w:w="65" w:type="dxa"/>
              <w:bottom w:w="65" w:type="dxa"/>
              <w:end w:w="65" w:type="dxa"/>
            </w:tcMar>
            <w:vAlign w:val="center"/>
          </w:tcPr>
          <w:p>
            <w:pPr>
              <w:spacing w:after="0" w:line="235" w:lineRule="auto"/>
            </w:pPr>
            <w:r>
              <w:rPr>
                <w:sz w:val="14"/>
              </w:rPr>
              <w:t>Recommend</w:t>
            </w:r>
          </w:p>
        </w:tc>
        <w:tc>
          <w:tcPr>
            <w:tcW w:type="dxa" w:w="8136"/>
            <w:tcMar>
              <w:top w:w="65" w:type="dxa"/>
              <w:start w:w="65" w:type="dxa"/>
              <w:bottom w:w="65" w:type="dxa"/>
              <w:end w:w="65" w:type="dxa"/>
            </w:tcMar>
            <w:vAlign w:val="center"/>
          </w:tcPr>
          <w:p>
            <w:pPr>
              <w:spacing w:after="0" w:line="235" w:lineRule="auto"/>
            </w:pPr>
            <w:r>
              <w:rPr>
                <w:sz w:val="14"/>
              </w:rPr>
              <w:t>Committee approves recommendation to governing body.</w:t>
            </w:r>
          </w:p>
        </w:tc>
      </w:tr>
      <w:tr>
        <w:trPr>
          <w:cantSplit/>
        </w:trPr>
        <w:tc>
          <w:tcPr>
            <w:tcW w:type="dxa" w:w="1656"/>
            <w:tcMar>
              <w:top w:w="65" w:type="dxa"/>
              <w:start w:w="65" w:type="dxa"/>
              <w:bottom w:w="65" w:type="dxa"/>
              <w:end w:w="65" w:type="dxa"/>
            </w:tcMar>
            <w:vAlign w:val="center"/>
            <w:shd w:fill="F4F7FA"/>
          </w:tcPr>
          <w:p>
            <w:pPr>
              <w:spacing w:after="0" w:line="235" w:lineRule="auto"/>
            </w:pPr>
            <w:r>
              <w:rPr>
                <w:sz w:val="14"/>
              </w:rPr>
              <w:t>Approve</w:t>
            </w:r>
          </w:p>
        </w:tc>
        <w:tc>
          <w:tcPr>
            <w:tcW w:type="dxa" w:w="8136"/>
            <w:tcMar>
              <w:top w:w="65" w:type="dxa"/>
              <w:start w:w="65" w:type="dxa"/>
              <w:bottom w:w="65" w:type="dxa"/>
              <w:end w:w="65" w:type="dxa"/>
            </w:tcMar>
            <w:vAlign w:val="center"/>
            <w:shd w:fill="F4F7FA"/>
          </w:tcPr>
          <w:p>
            <w:pPr>
              <w:spacing w:after="0" w:line="235" w:lineRule="auto"/>
            </w:pPr>
            <w:r>
              <w:rPr>
                <w:sz w:val="14"/>
              </w:rPr>
              <w:t>Governing body records formal decision and effective date.</w:t>
            </w:r>
          </w:p>
        </w:tc>
      </w:tr>
      <w:tr>
        <w:trPr>
          <w:cantSplit/>
        </w:trPr>
        <w:tc>
          <w:tcPr>
            <w:tcW w:type="dxa" w:w="1656"/>
            <w:tcMar>
              <w:top w:w="65" w:type="dxa"/>
              <w:start w:w="65" w:type="dxa"/>
              <w:bottom w:w="65" w:type="dxa"/>
              <w:end w:w="65" w:type="dxa"/>
            </w:tcMar>
            <w:vAlign w:val="center"/>
          </w:tcPr>
          <w:p>
            <w:pPr>
              <w:spacing w:after="0" w:line="235" w:lineRule="auto"/>
            </w:pPr>
            <w:r>
              <w:rPr>
                <w:sz w:val="14"/>
              </w:rPr>
              <w:t>Implement</w:t>
            </w:r>
          </w:p>
        </w:tc>
        <w:tc>
          <w:tcPr>
            <w:tcW w:type="dxa" w:w="8136"/>
            <w:tcMar>
              <w:top w:w="65" w:type="dxa"/>
              <w:start w:w="65" w:type="dxa"/>
              <w:bottom w:w="65" w:type="dxa"/>
              <w:end w:w="65" w:type="dxa"/>
            </w:tcMar>
            <w:vAlign w:val="center"/>
          </w:tcPr>
          <w:p>
            <w:pPr>
              <w:spacing w:after="0" w:line="235" w:lineRule="auto"/>
            </w:pPr>
            <w:r>
              <w:rPr>
                <w:sz w:val="14"/>
              </w:rPr>
              <w:t>Update charters, calendars, authorities, induction and public disclosures.</w:t>
            </w:r>
          </w:p>
        </w:tc>
      </w:tr>
      <w:tr>
        <w:trPr>
          <w:cantSplit/>
        </w:trPr>
        <w:tc>
          <w:tcPr>
            <w:tcW w:type="dxa" w:w="1656"/>
            <w:tcMar>
              <w:top w:w="65" w:type="dxa"/>
              <w:start w:w="65" w:type="dxa"/>
              <w:bottom w:w="65" w:type="dxa"/>
              <w:end w:w="65" w:type="dxa"/>
            </w:tcMar>
            <w:vAlign w:val="center"/>
            <w:shd w:fill="F4F7FA"/>
          </w:tcPr>
          <w:p>
            <w:pPr>
              <w:spacing w:after="0" w:line="235" w:lineRule="auto"/>
            </w:pPr>
            <w:r>
              <w:rPr>
                <w:sz w:val="14"/>
              </w:rPr>
              <w:t>Archive</w:t>
            </w:r>
          </w:p>
        </w:tc>
        <w:tc>
          <w:tcPr>
            <w:tcW w:type="dxa" w:w="8136"/>
            <w:tcMar>
              <w:top w:w="65" w:type="dxa"/>
              <w:start w:w="65" w:type="dxa"/>
              <w:bottom w:w="65" w:type="dxa"/>
              <w:end w:w="65" w:type="dxa"/>
            </w:tcMar>
            <w:vAlign w:val="center"/>
            <w:shd w:fill="F4F7FA"/>
          </w:tcPr>
          <w:p>
            <w:pPr>
              <w:spacing w:after="0" w:line="235" w:lineRule="auto"/>
            </w:pPr>
            <w:r>
              <w:rPr>
                <w:sz w:val="14"/>
              </w:rPr>
              <w:t>Retain superseded version and approval history.</w:t>
            </w:r>
          </w:p>
        </w:tc>
      </w:tr>
    </w:tbl>
    <w:p>
      <w:pPr>
        <w:spacing w:after="0"/>
      </w:pPr>
    </w:p>
    <w:p>
      <w:pPr>
        <w:pStyle w:val="Heading2"/>
      </w:pPr>
      <w:r>
        <w:t>Publication</w:t>
      </w:r>
    </w:p>
    <w:p>
      <w:r>
        <w:t>Publish these Terms internally and externally where required, with appropriate removal of confidential contacts or security information. The public version must accurately reflect authority and accountability.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Review owner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Annual review month</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Approval authority</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Publication location</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Next review date</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Appendix A Annual Workplan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14"/>
        <w:gridCol w:w="1714"/>
        <w:gridCol w:w="1714"/>
        <w:gridCol w:w="1714"/>
        <w:gridCol w:w="1714"/>
        <w:gridCol w:w="1714"/>
      </w:tblGrid>
      <w:tr>
        <w:trPr>
          <w:tblHeader w:val="true"/>
          <w:cantSplit/>
        </w:trPr>
        <w:tc>
          <w:tcPr>
            <w:tcW w:type="dxa" w:w="1440"/>
            <w:shd w:fill="17365D"/>
            <w:tcMar>
              <w:top w:w="65" w:type="dxa"/>
              <w:start w:w="65" w:type="dxa"/>
              <w:bottom w:w="65" w:type="dxa"/>
              <w:end w:w="65" w:type="dxa"/>
            </w:tcMar>
            <w:vAlign w:val="center"/>
          </w:tcPr>
          <w:p>
            <w:r>
              <w:rPr>
                <w:b/>
                <w:color w:val="FFFFFF"/>
                <w:sz w:val="14"/>
              </w:rPr>
              <w:t>Meeting or month</w:t>
            </w:r>
          </w:p>
        </w:tc>
        <w:tc>
          <w:tcPr>
            <w:tcW w:type="dxa" w:w="2088"/>
            <w:shd w:fill="17365D"/>
            <w:tcMar>
              <w:top w:w="65" w:type="dxa"/>
              <w:start w:w="65" w:type="dxa"/>
              <w:bottom w:w="65" w:type="dxa"/>
              <w:end w:w="65" w:type="dxa"/>
            </w:tcMar>
            <w:vAlign w:val="center"/>
          </w:tcPr>
          <w:p>
            <w:r>
              <w:rPr>
                <w:b/>
                <w:color w:val="FFFFFF"/>
                <w:sz w:val="14"/>
              </w:rPr>
              <w:t>Mandatory duty</w:t>
            </w:r>
          </w:p>
        </w:tc>
        <w:tc>
          <w:tcPr>
            <w:tcW w:type="dxa" w:w="2304"/>
            <w:shd w:fill="17365D"/>
            <w:tcMar>
              <w:top w:w="65" w:type="dxa"/>
              <w:start w:w="65" w:type="dxa"/>
              <w:bottom w:w="65" w:type="dxa"/>
              <w:end w:w="65" w:type="dxa"/>
            </w:tcMar>
            <w:vAlign w:val="center"/>
          </w:tcPr>
          <w:p>
            <w:r>
              <w:rPr>
                <w:b/>
                <w:color w:val="FFFFFF"/>
                <w:sz w:val="14"/>
              </w:rPr>
              <w:t>Risk or ethics deep dive</w:t>
            </w:r>
          </w:p>
        </w:tc>
        <w:tc>
          <w:tcPr>
            <w:tcW w:type="dxa" w:w="2016"/>
            <w:shd w:fill="17365D"/>
            <w:tcMar>
              <w:top w:w="65" w:type="dxa"/>
              <w:start w:w="65" w:type="dxa"/>
              <w:bottom w:w="65" w:type="dxa"/>
              <w:end w:w="65" w:type="dxa"/>
            </w:tcMar>
            <w:vAlign w:val="center"/>
          </w:tcPr>
          <w:p>
            <w:r>
              <w:rPr>
                <w:b/>
                <w:color w:val="FFFFFF"/>
                <w:sz w:val="14"/>
              </w:rPr>
              <w:t>Policy or decision</w:t>
            </w:r>
          </w:p>
        </w:tc>
        <w:tc>
          <w:tcPr>
            <w:tcW w:type="dxa" w:w="1800"/>
            <w:shd w:fill="17365D"/>
            <w:tcMar>
              <w:top w:w="65" w:type="dxa"/>
              <w:start w:w="65" w:type="dxa"/>
              <w:bottom w:w="65" w:type="dxa"/>
              <w:end w:w="65" w:type="dxa"/>
            </w:tcMar>
            <w:vAlign w:val="center"/>
          </w:tcPr>
          <w:p>
            <w:r>
              <w:rPr>
                <w:b/>
                <w:color w:val="FFFFFF"/>
                <w:sz w:val="14"/>
              </w:rPr>
              <w:t>Assurance</w:t>
            </w:r>
          </w:p>
        </w:tc>
        <w:tc>
          <w:tcPr>
            <w:tcW w:type="dxa" w:w="1656"/>
            <w:shd w:fill="17365D"/>
            <w:tcMar>
              <w:top w:w="65" w:type="dxa"/>
              <w:start w:w="65" w:type="dxa"/>
              <w:bottom w:w="65" w:type="dxa"/>
              <w:end w:w="65" w:type="dxa"/>
            </w:tcMar>
            <w:vAlign w:val="center"/>
          </w:tcPr>
          <w:p>
            <w:r>
              <w:rPr>
                <w:b/>
                <w:color w:val="FFFFFF"/>
                <w:sz w:val="14"/>
              </w:rPr>
              <w:t>Report to governing body</w:t>
            </w:r>
          </w:p>
        </w:tc>
      </w:tr>
      <w:tr>
        <w:trPr>
          <w:cantSplit/>
        </w:trPr>
        <w:tc>
          <w:tcPr>
            <w:tcW w:type="dxa" w:w="1440"/>
            <w:tcMar>
              <w:top w:w="65" w:type="dxa"/>
              <w:start w:w="65" w:type="dxa"/>
              <w:bottom w:w="65" w:type="dxa"/>
              <w:end w:w="65" w:type="dxa"/>
            </w:tcMar>
            <w:vAlign w:val="center"/>
          </w:tcPr>
          <w:p>
            <w:pPr>
              <w:spacing w:after="0" w:line="235" w:lineRule="auto"/>
            </w:pPr>
            <w:r>
              <w:rPr>
                <w:sz w:val="14"/>
              </w:rPr>
            </w:r>
          </w:p>
        </w:tc>
        <w:tc>
          <w:tcPr>
            <w:tcW w:type="dxa" w:w="2088"/>
            <w:tcMar>
              <w:top w:w="65" w:type="dxa"/>
              <w:start w:w="65" w:type="dxa"/>
              <w:bottom w:w="65" w:type="dxa"/>
              <w:end w:w="65" w:type="dxa"/>
            </w:tcMar>
            <w:vAlign w:val="center"/>
          </w:tcPr>
          <w:p>
            <w:pPr>
              <w:spacing w:after="0" w:line="235" w:lineRule="auto"/>
            </w:pPr>
            <w:r>
              <w:rPr>
                <w:sz w:val="14"/>
              </w:rPr>
            </w:r>
          </w:p>
        </w:tc>
        <w:tc>
          <w:tcPr>
            <w:tcW w:type="dxa" w:w="2304"/>
            <w:tcMar>
              <w:top w:w="65" w:type="dxa"/>
              <w:start w:w="65" w:type="dxa"/>
              <w:bottom w:w="65" w:type="dxa"/>
              <w:end w:w="65" w:type="dxa"/>
            </w:tcMar>
            <w:vAlign w:val="center"/>
          </w:tcPr>
          <w:p>
            <w:pPr>
              <w:spacing w:after="0" w:line="235" w:lineRule="auto"/>
            </w:pPr>
            <w:r>
              <w:rPr>
                <w:sz w:val="14"/>
              </w:rPr>
            </w:r>
          </w:p>
        </w:tc>
        <w:tc>
          <w:tcPr>
            <w:tcW w:type="dxa" w:w="2016"/>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1656"/>
            <w:tcMar>
              <w:top w:w="65" w:type="dxa"/>
              <w:start w:w="65" w:type="dxa"/>
              <w:bottom w:w="65" w:type="dxa"/>
              <w:end w:w="65" w:type="dxa"/>
            </w:tcMar>
            <w:vAlign w:val="center"/>
          </w:tcPr>
          <w:p>
            <w:pPr>
              <w:spacing w:after="0" w:line="235" w:lineRule="auto"/>
            </w:pPr>
            <w:r>
              <w:rPr>
                <w:sz w:val="14"/>
              </w:rPr>
            </w:r>
          </w:p>
        </w:tc>
      </w:tr>
      <w:tr>
        <w:trPr>
          <w:cantSplit/>
        </w:trPr>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2088"/>
            <w:tcMar>
              <w:top w:w="65" w:type="dxa"/>
              <w:start w:w="65" w:type="dxa"/>
              <w:bottom w:w="65" w:type="dxa"/>
              <w:end w:w="65" w:type="dxa"/>
            </w:tcMar>
            <w:vAlign w:val="center"/>
            <w:shd w:fill="F4F7FA"/>
          </w:tcPr>
          <w:p>
            <w:pPr>
              <w:spacing w:after="0" w:line="235" w:lineRule="auto"/>
            </w:pPr>
            <w:r>
              <w:rPr>
                <w:sz w:val="14"/>
              </w:rPr>
            </w:r>
          </w:p>
        </w:tc>
        <w:tc>
          <w:tcPr>
            <w:tcW w:type="dxa" w:w="2304"/>
            <w:tcMar>
              <w:top w:w="65" w:type="dxa"/>
              <w:start w:w="65" w:type="dxa"/>
              <w:bottom w:w="65" w:type="dxa"/>
              <w:end w:w="65" w:type="dxa"/>
            </w:tcMar>
            <w:vAlign w:val="center"/>
            <w:shd w:fill="F4F7FA"/>
          </w:tcPr>
          <w:p>
            <w:pPr>
              <w:spacing w:after="0" w:line="235" w:lineRule="auto"/>
            </w:pPr>
            <w:r>
              <w:rPr>
                <w:sz w:val="14"/>
              </w:rPr>
            </w:r>
          </w:p>
        </w:tc>
        <w:tc>
          <w:tcPr>
            <w:tcW w:type="dxa" w:w="2016"/>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1656"/>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1440"/>
            <w:tcMar>
              <w:top w:w="65" w:type="dxa"/>
              <w:start w:w="65" w:type="dxa"/>
              <w:bottom w:w="65" w:type="dxa"/>
              <w:end w:w="65" w:type="dxa"/>
            </w:tcMar>
            <w:vAlign w:val="center"/>
          </w:tcPr>
          <w:p>
            <w:pPr>
              <w:spacing w:after="0" w:line="235" w:lineRule="auto"/>
            </w:pPr>
            <w:r>
              <w:rPr>
                <w:sz w:val="14"/>
              </w:rPr>
            </w:r>
          </w:p>
        </w:tc>
        <w:tc>
          <w:tcPr>
            <w:tcW w:type="dxa" w:w="2088"/>
            <w:tcMar>
              <w:top w:w="65" w:type="dxa"/>
              <w:start w:w="65" w:type="dxa"/>
              <w:bottom w:w="65" w:type="dxa"/>
              <w:end w:w="65" w:type="dxa"/>
            </w:tcMar>
            <w:vAlign w:val="center"/>
          </w:tcPr>
          <w:p>
            <w:pPr>
              <w:spacing w:after="0" w:line="235" w:lineRule="auto"/>
            </w:pPr>
            <w:r>
              <w:rPr>
                <w:sz w:val="14"/>
              </w:rPr>
            </w:r>
          </w:p>
        </w:tc>
        <w:tc>
          <w:tcPr>
            <w:tcW w:type="dxa" w:w="2304"/>
            <w:tcMar>
              <w:top w:w="65" w:type="dxa"/>
              <w:start w:w="65" w:type="dxa"/>
              <w:bottom w:w="65" w:type="dxa"/>
              <w:end w:w="65" w:type="dxa"/>
            </w:tcMar>
            <w:vAlign w:val="center"/>
          </w:tcPr>
          <w:p>
            <w:pPr>
              <w:spacing w:after="0" w:line="235" w:lineRule="auto"/>
            </w:pPr>
            <w:r>
              <w:rPr>
                <w:sz w:val="14"/>
              </w:rPr>
            </w:r>
          </w:p>
        </w:tc>
        <w:tc>
          <w:tcPr>
            <w:tcW w:type="dxa" w:w="2016"/>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1656"/>
            <w:tcMar>
              <w:top w:w="65" w:type="dxa"/>
              <w:start w:w="65" w:type="dxa"/>
              <w:bottom w:w="65" w:type="dxa"/>
              <w:end w:w="65" w:type="dxa"/>
            </w:tcMar>
            <w:vAlign w:val="center"/>
          </w:tcPr>
          <w:p>
            <w:pPr>
              <w:spacing w:after="0" w:line="235" w:lineRule="auto"/>
            </w:pPr>
            <w:r>
              <w:rPr>
                <w:sz w:val="14"/>
              </w:rPr>
            </w:r>
          </w:p>
        </w:tc>
      </w:tr>
      <w:tr>
        <w:trPr>
          <w:cantSplit/>
        </w:trPr>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2088"/>
            <w:tcMar>
              <w:top w:w="65" w:type="dxa"/>
              <w:start w:w="65" w:type="dxa"/>
              <w:bottom w:w="65" w:type="dxa"/>
              <w:end w:w="65" w:type="dxa"/>
            </w:tcMar>
            <w:vAlign w:val="center"/>
            <w:shd w:fill="F4F7FA"/>
          </w:tcPr>
          <w:p>
            <w:pPr>
              <w:spacing w:after="0" w:line="235" w:lineRule="auto"/>
            </w:pPr>
            <w:r>
              <w:rPr>
                <w:sz w:val="14"/>
              </w:rPr>
            </w:r>
          </w:p>
        </w:tc>
        <w:tc>
          <w:tcPr>
            <w:tcW w:type="dxa" w:w="2304"/>
            <w:tcMar>
              <w:top w:w="65" w:type="dxa"/>
              <w:start w:w="65" w:type="dxa"/>
              <w:bottom w:w="65" w:type="dxa"/>
              <w:end w:w="65" w:type="dxa"/>
            </w:tcMar>
            <w:vAlign w:val="center"/>
            <w:shd w:fill="F4F7FA"/>
          </w:tcPr>
          <w:p>
            <w:pPr>
              <w:spacing w:after="0" w:line="235" w:lineRule="auto"/>
            </w:pPr>
            <w:r>
              <w:rPr>
                <w:sz w:val="14"/>
              </w:rPr>
            </w:r>
          </w:p>
        </w:tc>
        <w:tc>
          <w:tcPr>
            <w:tcW w:type="dxa" w:w="2016"/>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1656"/>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1440"/>
            <w:tcMar>
              <w:top w:w="65" w:type="dxa"/>
              <w:start w:w="65" w:type="dxa"/>
              <w:bottom w:w="65" w:type="dxa"/>
              <w:end w:w="65" w:type="dxa"/>
            </w:tcMar>
            <w:vAlign w:val="center"/>
          </w:tcPr>
          <w:p>
            <w:pPr>
              <w:spacing w:after="0" w:line="235" w:lineRule="auto"/>
            </w:pPr>
            <w:r>
              <w:rPr>
                <w:sz w:val="14"/>
              </w:rPr>
            </w:r>
          </w:p>
        </w:tc>
        <w:tc>
          <w:tcPr>
            <w:tcW w:type="dxa" w:w="2088"/>
            <w:tcMar>
              <w:top w:w="65" w:type="dxa"/>
              <w:start w:w="65" w:type="dxa"/>
              <w:bottom w:w="65" w:type="dxa"/>
              <w:end w:w="65" w:type="dxa"/>
            </w:tcMar>
            <w:vAlign w:val="center"/>
          </w:tcPr>
          <w:p>
            <w:pPr>
              <w:spacing w:after="0" w:line="235" w:lineRule="auto"/>
            </w:pPr>
            <w:r>
              <w:rPr>
                <w:sz w:val="14"/>
              </w:rPr>
            </w:r>
          </w:p>
        </w:tc>
        <w:tc>
          <w:tcPr>
            <w:tcW w:type="dxa" w:w="2304"/>
            <w:tcMar>
              <w:top w:w="65" w:type="dxa"/>
              <w:start w:w="65" w:type="dxa"/>
              <w:bottom w:w="65" w:type="dxa"/>
              <w:end w:w="65" w:type="dxa"/>
            </w:tcMar>
            <w:vAlign w:val="center"/>
          </w:tcPr>
          <w:p>
            <w:pPr>
              <w:spacing w:after="0" w:line="235" w:lineRule="auto"/>
            </w:pPr>
            <w:r>
              <w:rPr>
                <w:sz w:val="14"/>
              </w:rPr>
            </w:r>
          </w:p>
        </w:tc>
        <w:tc>
          <w:tcPr>
            <w:tcW w:type="dxa" w:w="2016"/>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1656"/>
            <w:tcMar>
              <w:top w:w="65" w:type="dxa"/>
              <w:start w:w="65" w:type="dxa"/>
              <w:bottom w:w="65" w:type="dxa"/>
              <w:end w:w="65" w:type="dxa"/>
            </w:tcMar>
            <w:vAlign w:val="center"/>
          </w:tcPr>
          <w:p>
            <w:pPr>
              <w:spacing w:after="0" w:line="235" w:lineRule="auto"/>
            </w:pPr>
            <w:r>
              <w:rPr>
                <w:sz w:val="14"/>
              </w:rPr>
            </w:r>
          </w:p>
        </w:tc>
      </w:tr>
      <w:tr>
        <w:trPr>
          <w:cantSplit/>
        </w:trPr>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2088"/>
            <w:tcMar>
              <w:top w:w="65" w:type="dxa"/>
              <w:start w:w="65" w:type="dxa"/>
              <w:bottom w:w="65" w:type="dxa"/>
              <w:end w:w="65" w:type="dxa"/>
            </w:tcMar>
            <w:vAlign w:val="center"/>
            <w:shd w:fill="F4F7FA"/>
          </w:tcPr>
          <w:p>
            <w:pPr>
              <w:spacing w:after="0" w:line="235" w:lineRule="auto"/>
            </w:pPr>
            <w:r>
              <w:rPr>
                <w:sz w:val="14"/>
              </w:rPr>
            </w:r>
          </w:p>
        </w:tc>
        <w:tc>
          <w:tcPr>
            <w:tcW w:type="dxa" w:w="2304"/>
            <w:tcMar>
              <w:top w:w="65" w:type="dxa"/>
              <w:start w:w="65" w:type="dxa"/>
              <w:bottom w:w="65" w:type="dxa"/>
              <w:end w:w="65" w:type="dxa"/>
            </w:tcMar>
            <w:vAlign w:val="center"/>
            <w:shd w:fill="F4F7FA"/>
          </w:tcPr>
          <w:p>
            <w:pPr>
              <w:spacing w:after="0" w:line="235" w:lineRule="auto"/>
            </w:pPr>
            <w:r>
              <w:rPr>
                <w:sz w:val="14"/>
              </w:rPr>
            </w:r>
          </w:p>
        </w:tc>
        <w:tc>
          <w:tcPr>
            <w:tcW w:type="dxa" w:w="2016"/>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1656"/>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1440"/>
            <w:tcMar>
              <w:top w:w="65" w:type="dxa"/>
              <w:start w:w="65" w:type="dxa"/>
              <w:bottom w:w="65" w:type="dxa"/>
              <w:end w:w="65" w:type="dxa"/>
            </w:tcMar>
            <w:vAlign w:val="center"/>
          </w:tcPr>
          <w:p>
            <w:pPr>
              <w:spacing w:after="0" w:line="235" w:lineRule="auto"/>
            </w:pPr>
            <w:r>
              <w:rPr>
                <w:sz w:val="14"/>
              </w:rPr>
            </w:r>
          </w:p>
        </w:tc>
        <w:tc>
          <w:tcPr>
            <w:tcW w:type="dxa" w:w="2088"/>
            <w:tcMar>
              <w:top w:w="65" w:type="dxa"/>
              <w:start w:w="65" w:type="dxa"/>
              <w:bottom w:w="65" w:type="dxa"/>
              <w:end w:w="65" w:type="dxa"/>
            </w:tcMar>
            <w:vAlign w:val="center"/>
          </w:tcPr>
          <w:p>
            <w:pPr>
              <w:spacing w:after="0" w:line="235" w:lineRule="auto"/>
            </w:pPr>
            <w:r>
              <w:rPr>
                <w:sz w:val="14"/>
              </w:rPr>
            </w:r>
          </w:p>
        </w:tc>
        <w:tc>
          <w:tcPr>
            <w:tcW w:type="dxa" w:w="2304"/>
            <w:tcMar>
              <w:top w:w="65" w:type="dxa"/>
              <w:start w:w="65" w:type="dxa"/>
              <w:bottom w:w="65" w:type="dxa"/>
              <w:end w:w="65" w:type="dxa"/>
            </w:tcMar>
            <w:vAlign w:val="center"/>
          </w:tcPr>
          <w:p>
            <w:pPr>
              <w:spacing w:after="0" w:line="235" w:lineRule="auto"/>
            </w:pPr>
            <w:r>
              <w:rPr>
                <w:sz w:val="14"/>
              </w:rPr>
            </w:r>
          </w:p>
        </w:tc>
        <w:tc>
          <w:tcPr>
            <w:tcW w:type="dxa" w:w="2016"/>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1656"/>
            <w:tcMar>
              <w:top w:w="65" w:type="dxa"/>
              <w:start w:w="65" w:type="dxa"/>
              <w:bottom w:w="65" w:type="dxa"/>
              <w:end w:w="65" w:type="dxa"/>
            </w:tcMar>
            <w:vAlign w:val="center"/>
          </w:tcPr>
          <w:p>
            <w:pPr>
              <w:spacing w:after="0" w:line="235" w:lineRule="auto"/>
            </w:pPr>
            <w:r>
              <w:rPr>
                <w:sz w:val="14"/>
              </w:rPr>
            </w:r>
          </w:p>
        </w:tc>
      </w:tr>
      <w:tr>
        <w:trPr>
          <w:cantSplit/>
        </w:trPr>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2088"/>
            <w:tcMar>
              <w:top w:w="65" w:type="dxa"/>
              <w:start w:w="65" w:type="dxa"/>
              <w:bottom w:w="65" w:type="dxa"/>
              <w:end w:w="65" w:type="dxa"/>
            </w:tcMar>
            <w:vAlign w:val="center"/>
            <w:shd w:fill="F4F7FA"/>
          </w:tcPr>
          <w:p>
            <w:pPr>
              <w:spacing w:after="0" w:line="235" w:lineRule="auto"/>
            </w:pPr>
            <w:r>
              <w:rPr>
                <w:sz w:val="14"/>
              </w:rPr>
            </w:r>
          </w:p>
        </w:tc>
        <w:tc>
          <w:tcPr>
            <w:tcW w:type="dxa" w:w="2304"/>
            <w:tcMar>
              <w:top w:w="65" w:type="dxa"/>
              <w:start w:w="65" w:type="dxa"/>
              <w:bottom w:w="65" w:type="dxa"/>
              <w:end w:w="65" w:type="dxa"/>
            </w:tcMar>
            <w:vAlign w:val="center"/>
            <w:shd w:fill="F4F7FA"/>
          </w:tcPr>
          <w:p>
            <w:pPr>
              <w:spacing w:after="0" w:line="235" w:lineRule="auto"/>
            </w:pPr>
            <w:r>
              <w:rPr>
                <w:sz w:val="14"/>
              </w:rPr>
            </w:r>
          </w:p>
        </w:tc>
        <w:tc>
          <w:tcPr>
            <w:tcW w:type="dxa" w:w="2016"/>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1656"/>
            <w:tcMar>
              <w:top w:w="65" w:type="dxa"/>
              <w:start w:w="65" w:type="dxa"/>
              <w:bottom w:w="65" w:type="dxa"/>
              <w:end w:w="65" w:type="dxa"/>
            </w:tcMar>
            <w:vAlign w:val="center"/>
            <w:shd w:fill="F4F7FA"/>
          </w:tcPr>
          <w:p>
            <w:pPr>
              <w:spacing w:after="0" w:line="235" w:lineRule="auto"/>
            </w:pPr>
            <w:r>
              <w:rPr>
                <w:sz w:val="14"/>
              </w:rPr>
            </w:r>
          </w:p>
        </w:tc>
      </w:tr>
    </w:tbl>
    <w:p>
      <w:pPr>
        <w:spacing w:after="0"/>
      </w:pPr>
    </w:p>
    <w:p>
      <w:pPr>
        <w:pStyle w:val="Heading2"/>
      </w:pPr>
      <w:r>
        <w:t>Workplan Review</w:t>
      </w:r>
    </w:p>
    <w:p>
      <w:r>
        <w:t>☐ All duties in these Terms are scheduled.</w:t>
      </w:r>
    </w:p>
    <w:p>
      <w:r>
        <w:t>☐ Legal and regulatory deadlines are included.</w:t>
      </w:r>
    </w:p>
    <w:p>
      <w:r>
        <w:t>☐ High risks receive proportionate time.</w:t>
      </w:r>
    </w:p>
    <w:p>
      <w:r>
        <w:t>☐ Material cases and actions can be added securely.</w:t>
      </w:r>
    </w:p>
    <w:p>
      <w:r>
        <w:t>☐ Other committee work is coordinated.</w:t>
      </w:r>
    </w:p>
    <w:p>
      <w:r>
        <w:t>☐ Paper owners and lead times are agreed.</w:t>
      </w:r>
    </w:p>
    <w:p>
      <w:r>
        <w:t>☐ Executive sessions are scheduled.</w:t>
      </w:r>
    </w:p>
    <w:p>
      <w:r>
        <w:t>☐ Midyear review and year-end evaluation are included.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Prepared by</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Approved by Committee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Approval date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Midyear revision date</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Appendix B Meeting Agenda</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Meeting number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Date and time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Location or secure link</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Chair</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Secretary</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Classification</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14"/>
        <w:gridCol w:w="1714"/>
        <w:gridCol w:w="1714"/>
        <w:gridCol w:w="1714"/>
        <w:gridCol w:w="1714"/>
        <w:gridCol w:w="1714"/>
      </w:tblGrid>
      <w:tr>
        <w:trPr>
          <w:tblHeader w:val="true"/>
          <w:cantSplit/>
        </w:trPr>
        <w:tc>
          <w:tcPr>
            <w:tcW w:type="dxa" w:w="648"/>
            <w:shd w:fill="17365D"/>
            <w:tcMar>
              <w:top w:w="65" w:type="dxa"/>
              <w:start w:w="65" w:type="dxa"/>
              <w:bottom w:w="65" w:type="dxa"/>
              <w:end w:w="65" w:type="dxa"/>
            </w:tcMar>
            <w:vAlign w:val="center"/>
          </w:tcPr>
          <w:p>
            <w:r>
              <w:rPr>
                <w:b/>
                <w:color w:val="FFFFFF"/>
                <w:sz w:val="14"/>
              </w:rPr>
              <w:t>Item</w:t>
            </w:r>
          </w:p>
        </w:tc>
        <w:tc>
          <w:tcPr>
            <w:tcW w:type="dxa" w:w="2376"/>
            <w:shd w:fill="17365D"/>
            <w:tcMar>
              <w:top w:w="65" w:type="dxa"/>
              <w:start w:w="65" w:type="dxa"/>
              <w:bottom w:w="65" w:type="dxa"/>
              <w:end w:w="65" w:type="dxa"/>
            </w:tcMar>
            <w:vAlign w:val="center"/>
          </w:tcPr>
          <w:p>
            <w:r>
              <w:rPr>
                <w:b/>
                <w:color w:val="FFFFFF"/>
                <w:sz w:val="14"/>
              </w:rPr>
              <w:t>Purpose</w:t>
            </w:r>
          </w:p>
        </w:tc>
        <w:tc>
          <w:tcPr>
            <w:tcW w:type="dxa" w:w="1440"/>
            <w:shd w:fill="17365D"/>
            <w:tcMar>
              <w:top w:w="65" w:type="dxa"/>
              <w:start w:w="65" w:type="dxa"/>
              <w:bottom w:w="65" w:type="dxa"/>
              <w:end w:w="65" w:type="dxa"/>
            </w:tcMar>
            <w:vAlign w:val="center"/>
          </w:tcPr>
          <w:p>
            <w:r>
              <w:rPr>
                <w:b/>
                <w:color w:val="FFFFFF"/>
                <w:sz w:val="14"/>
              </w:rPr>
              <w:t>Lead</w:t>
            </w:r>
          </w:p>
        </w:tc>
        <w:tc>
          <w:tcPr>
            <w:tcW w:type="dxa" w:w="936"/>
            <w:shd w:fill="17365D"/>
            <w:tcMar>
              <w:top w:w="65" w:type="dxa"/>
              <w:start w:w="65" w:type="dxa"/>
              <w:bottom w:w="65" w:type="dxa"/>
              <w:end w:w="65" w:type="dxa"/>
            </w:tcMar>
            <w:vAlign w:val="center"/>
          </w:tcPr>
          <w:p>
            <w:r>
              <w:rPr>
                <w:b/>
                <w:color w:val="FFFFFF"/>
                <w:sz w:val="14"/>
              </w:rPr>
              <w:t>Time</w:t>
            </w:r>
          </w:p>
        </w:tc>
        <w:tc>
          <w:tcPr>
            <w:tcW w:type="dxa" w:w="1944"/>
            <w:shd w:fill="17365D"/>
            <w:tcMar>
              <w:top w:w="65" w:type="dxa"/>
              <w:start w:w="65" w:type="dxa"/>
              <w:bottom w:w="65" w:type="dxa"/>
              <w:end w:w="65" w:type="dxa"/>
            </w:tcMar>
            <w:vAlign w:val="center"/>
          </w:tcPr>
          <w:p>
            <w:r>
              <w:rPr>
                <w:b/>
                <w:color w:val="FFFFFF"/>
                <w:sz w:val="14"/>
              </w:rPr>
              <w:t>Paper reference</w:t>
            </w:r>
          </w:p>
        </w:tc>
        <w:tc>
          <w:tcPr>
            <w:tcW w:type="dxa" w:w="2016"/>
            <w:shd w:fill="17365D"/>
            <w:tcMar>
              <w:top w:w="65" w:type="dxa"/>
              <w:start w:w="65" w:type="dxa"/>
              <w:bottom w:w="65" w:type="dxa"/>
              <w:end w:w="65" w:type="dxa"/>
            </w:tcMar>
            <w:vAlign w:val="center"/>
          </w:tcPr>
          <w:p>
            <w:r>
              <w:rPr>
                <w:b/>
                <w:color w:val="FFFFFF"/>
                <w:sz w:val="14"/>
              </w:rPr>
              <w:t>Conflict or restriction</w:t>
            </w:r>
          </w:p>
        </w:tc>
      </w:tr>
      <w:tr>
        <w:trPr>
          <w:cantSplit/>
        </w:trPr>
        <w:tc>
          <w:tcPr>
            <w:tcW w:type="dxa" w:w="648"/>
            <w:tcMar>
              <w:top w:w="65" w:type="dxa"/>
              <w:start w:w="65" w:type="dxa"/>
              <w:bottom w:w="65" w:type="dxa"/>
              <w:end w:w="65" w:type="dxa"/>
            </w:tcMar>
            <w:vAlign w:val="center"/>
          </w:tcPr>
          <w:p>
            <w:pPr>
              <w:spacing w:after="0" w:line="235" w:lineRule="auto"/>
            </w:pPr>
            <w:r>
              <w:rPr>
                <w:sz w:val="14"/>
              </w:rPr>
              <w:t>1 Opening quorum and interests</w:t>
            </w:r>
          </w:p>
        </w:tc>
        <w:tc>
          <w:tcPr>
            <w:tcW w:type="dxa" w:w="2376"/>
            <w:tcMar>
              <w:top w:w="65" w:type="dxa"/>
              <w:start w:w="65" w:type="dxa"/>
              <w:bottom w:w="65" w:type="dxa"/>
              <w:end w:w="65" w:type="dxa"/>
            </w:tcMar>
            <w:vAlign w:val="center"/>
          </w:tcPr>
          <w:p>
            <w:pPr>
              <w:spacing w:after="0" w:line="235" w:lineRule="auto"/>
            </w:pPr>
            <w:r>
              <w:rPr>
                <w:sz w:val="14"/>
              </w:rPr>
              <w:t>Decision</w:t>
            </w:r>
          </w:p>
        </w:tc>
        <w:tc>
          <w:tcPr>
            <w:tcW w:type="dxa" w:w="1440"/>
            <w:tcMar>
              <w:top w:w="65" w:type="dxa"/>
              <w:start w:w="65" w:type="dxa"/>
              <w:bottom w:w="65" w:type="dxa"/>
              <w:end w:w="65" w:type="dxa"/>
            </w:tcMar>
            <w:vAlign w:val="center"/>
          </w:tcPr>
          <w:p>
            <w:pPr>
              <w:spacing w:after="0" w:line="235" w:lineRule="auto"/>
            </w:pPr>
            <w:r>
              <w:rPr>
                <w:sz w:val="14"/>
              </w:rPr>
            </w:r>
          </w:p>
        </w:tc>
        <w:tc>
          <w:tcPr>
            <w:tcW w:type="dxa" w:w="936"/>
            <w:tcMar>
              <w:top w:w="65" w:type="dxa"/>
              <w:start w:w="65" w:type="dxa"/>
              <w:bottom w:w="65" w:type="dxa"/>
              <w:end w:w="65" w:type="dxa"/>
            </w:tcMar>
            <w:vAlign w:val="center"/>
          </w:tcPr>
          <w:p>
            <w:pPr>
              <w:spacing w:after="0" w:line="235" w:lineRule="auto"/>
            </w:pPr>
            <w:r>
              <w:rPr>
                <w:sz w:val="14"/>
              </w:rPr>
            </w:r>
          </w:p>
        </w:tc>
        <w:tc>
          <w:tcPr>
            <w:tcW w:type="dxa" w:w="1944"/>
            <w:tcMar>
              <w:top w:w="65" w:type="dxa"/>
              <w:start w:w="65" w:type="dxa"/>
              <w:bottom w:w="65" w:type="dxa"/>
              <w:end w:w="65" w:type="dxa"/>
            </w:tcMar>
            <w:vAlign w:val="center"/>
          </w:tcPr>
          <w:p>
            <w:pPr>
              <w:spacing w:after="0" w:line="235" w:lineRule="auto"/>
            </w:pPr>
            <w:r>
              <w:rPr>
                <w:sz w:val="14"/>
              </w:rPr>
            </w:r>
          </w:p>
        </w:tc>
        <w:tc>
          <w:tcPr>
            <w:tcW w:type="dxa" w:w="2016"/>
            <w:tcMar>
              <w:top w:w="65" w:type="dxa"/>
              <w:start w:w="65" w:type="dxa"/>
              <w:bottom w:w="65" w:type="dxa"/>
              <w:end w:w="65" w:type="dxa"/>
            </w:tcMar>
            <w:vAlign w:val="center"/>
          </w:tcPr>
          <w:p>
            <w:pPr>
              <w:spacing w:after="0" w:line="235" w:lineRule="auto"/>
            </w:pPr>
            <w:r>
              <w:rPr>
                <w:sz w:val="14"/>
              </w:rPr>
            </w:r>
          </w:p>
        </w:tc>
      </w:tr>
      <w:tr>
        <w:trPr>
          <w:cantSplit/>
        </w:trPr>
        <w:tc>
          <w:tcPr>
            <w:tcW w:type="dxa" w:w="648"/>
            <w:tcMar>
              <w:top w:w="65" w:type="dxa"/>
              <w:start w:w="65" w:type="dxa"/>
              <w:bottom w:w="65" w:type="dxa"/>
              <w:end w:w="65" w:type="dxa"/>
            </w:tcMar>
            <w:vAlign w:val="center"/>
            <w:shd w:fill="F4F7FA"/>
          </w:tcPr>
          <w:p>
            <w:pPr>
              <w:spacing w:after="0" w:line="235" w:lineRule="auto"/>
            </w:pPr>
            <w:r>
              <w:rPr>
                <w:sz w:val="14"/>
              </w:rPr>
              <w:t>2 Prior minutes and actions</w:t>
            </w:r>
          </w:p>
        </w:tc>
        <w:tc>
          <w:tcPr>
            <w:tcW w:type="dxa" w:w="2376"/>
            <w:tcMar>
              <w:top w:w="65" w:type="dxa"/>
              <w:start w:w="65" w:type="dxa"/>
              <w:bottom w:w="65" w:type="dxa"/>
              <w:end w:w="65" w:type="dxa"/>
            </w:tcMar>
            <w:vAlign w:val="center"/>
            <w:shd w:fill="F4F7FA"/>
          </w:tcPr>
          <w:p>
            <w:pPr>
              <w:spacing w:after="0" w:line="235" w:lineRule="auto"/>
            </w:pPr>
            <w:r>
              <w:rPr>
                <w:sz w:val="14"/>
              </w:rPr>
              <w:t>Decision</w:t>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936"/>
            <w:tcMar>
              <w:top w:w="65" w:type="dxa"/>
              <w:start w:w="65" w:type="dxa"/>
              <w:bottom w:w="65" w:type="dxa"/>
              <w:end w:w="65" w:type="dxa"/>
            </w:tcMar>
            <w:vAlign w:val="center"/>
            <w:shd w:fill="F4F7FA"/>
          </w:tcPr>
          <w:p>
            <w:pPr>
              <w:spacing w:after="0" w:line="235" w:lineRule="auto"/>
            </w:pPr>
            <w:r>
              <w:rPr>
                <w:sz w:val="14"/>
              </w:rPr>
            </w:r>
          </w:p>
        </w:tc>
        <w:tc>
          <w:tcPr>
            <w:tcW w:type="dxa" w:w="1944"/>
            <w:tcMar>
              <w:top w:w="65" w:type="dxa"/>
              <w:start w:w="65" w:type="dxa"/>
              <w:bottom w:w="65" w:type="dxa"/>
              <w:end w:w="65" w:type="dxa"/>
            </w:tcMar>
            <w:vAlign w:val="center"/>
            <w:shd w:fill="F4F7FA"/>
          </w:tcPr>
          <w:p>
            <w:pPr>
              <w:spacing w:after="0" w:line="235" w:lineRule="auto"/>
            </w:pPr>
            <w:r>
              <w:rPr>
                <w:sz w:val="14"/>
              </w:rPr>
            </w:r>
          </w:p>
        </w:tc>
        <w:tc>
          <w:tcPr>
            <w:tcW w:type="dxa" w:w="2016"/>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648"/>
            <w:tcMar>
              <w:top w:w="65" w:type="dxa"/>
              <w:start w:w="65" w:type="dxa"/>
              <w:bottom w:w="65" w:type="dxa"/>
              <w:end w:w="65" w:type="dxa"/>
            </w:tcMar>
            <w:vAlign w:val="center"/>
          </w:tcPr>
          <w:p>
            <w:pPr>
              <w:spacing w:after="0" w:line="235" w:lineRule="auto"/>
            </w:pPr>
            <w:r>
              <w:rPr>
                <w:sz w:val="14"/>
              </w:rPr>
              <w:t>3 Chair and urgent matters</w:t>
            </w:r>
          </w:p>
        </w:tc>
        <w:tc>
          <w:tcPr>
            <w:tcW w:type="dxa" w:w="2376"/>
            <w:tcMar>
              <w:top w:w="65" w:type="dxa"/>
              <w:start w:w="65" w:type="dxa"/>
              <w:bottom w:w="65" w:type="dxa"/>
              <w:end w:w="65" w:type="dxa"/>
            </w:tcMar>
            <w:vAlign w:val="center"/>
          </w:tcPr>
          <w:p>
            <w:pPr>
              <w:spacing w:after="0" w:line="235" w:lineRule="auto"/>
            </w:pPr>
            <w:r>
              <w:rPr>
                <w:sz w:val="14"/>
              </w:rPr>
              <w:t>Discussion</w:t>
            </w:r>
          </w:p>
        </w:tc>
        <w:tc>
          <w:tcPr>
            <w:tcW w:type="dxa" w:w="1440"/>
            <w:tcMar>
              <w:top w:w="65" w:type="dxa"/>
              <w:start w:w="65" w:type="dxa"/>
              <w:bottom w:w="65" w:type="dxa"/>
              <w:end w:w="65" w:type="dxa"/>
            </w:tcMar>
            <w:vAlign w:val="center"/>
          </w:tcPr>
          <w:p>
            <w:pPr>
              <w:spacing w:after="0" w:line="235" w:lineRule="auto"/>
            </w:pPr>
            <w:r>
              <w:rPr>
                <w:sz w:val="14"/>
              </w:rPr>
            </w:r>
          </w:p>
        </w:tc>
        <w:tc>
          <w:tcPr>
            <w:tcW w:type="dxa" w:w="936"/>
            <w:tcMar>
              <w:top w:w="65" w:type="dxa"/>
              <w:start w:w="65" w:type="dxa"/>
              <w:bottom w:w="65" w:type="dxa"/>
              <w:end w:w="65" w:type="dxa"/>
            </w:tcMar>
            <w:vAlign w:val="center"/>
          </w:tcPr>
          <w:p>
            <w:pPr>
              <w:spacing w:after="0" w:line="235" w:lineRule="auto"/>
            </w:pPr>
            <w:r>
              <w:rPr>
                <w:sz w:val="14"/>
              </w:rPr>
            </w:r>
          </w:p>
        </w:tc>
        <w:tc>
          <w:tcPr>
            <w:tcW w:type="dxa" w:w="1944"/>
            <w:tcMar>
              <w:top w:w="65" w:type="dxa"/>
              <w:start w:w="65" w:type="dxa"/>
              <w:bottom w:w="65" w:type="dxa"/>
              <w:end w:w="65" w:type="dxa"/>
            </w:tcMar>
            <w:vAlign w:val="center"/>
          </w:tcPr>
          <w:p>
            <w:pPr>
              <w:spacing w:after="0" w:line="235" w:lineRule="auto"/>
            </w:pPr>
            <w:r>
              <w:rPr>
                <w:sz w:val="14"/>
              </w:rPr>
            </w:r>
          </w:p>
        </w:tc>
        <w:tc>
          <w:tcPr>
            <w:tcW w:type="dxa" w:w="2016"/>
            <w:tcMar>
              <w:top w:w="65" w:type="dxa"/>
              <w:start w:w="65" w:type="dxa"/>
              <w:bottom w:w="65" w:type="dxa"/>
              <w:end w:w="65" w:type="dxa"/>
            </w:tcMar>
            <w:vAlign w:val="center"/>
          </w:tcPr>
          <w:p>
            <w:pPr>
              <w:spacing w:after="0" w:line="235" w:lineRule="auto"/>
            </w:pPr>
            <w:r>
              <w:rPr>
                <w:sz w:val="14"/>
              </w:rPr>
            </w:r>
          </w:p>
        </w:tc>
      </w:tr>
      <w:tr>
        <w:trPr>
          <w:cantSplit/>
        </w:trPr>
        <w:tc>
          <w:tcPr>
            <w:tcW w:type="dxa" w:w="648"/>
            <w:tcMar>
              <w:top w:w="65" w:type="dxa"/>
              <w:start w:w="65" w:type="dxa"/>
              <w:bottom w:w="65" w:type="dxa"/>
              <w:end w:w="65" w:type="dxa"/>
            </w:tcMar>
            <w:vAlign w:val="center"/>
            <w:shd w:fill="F4F7FA"/>
          </w:tcPr>
          <w:p>
            <w:pPr>
              <w:spacing w:after="0" w:line="235" w:lineRule="auto"/>
            </w:pPr>
            <w:r>
              <w:rPr>
                <w:sz w:val="14"/>
              </w:rPr>
              <w:t>4 Governance matters</w:t>
            </w:r>
          </w:p>
        </w:tc>
        <w:tc>
          <w:tcPr>
            <w:tcW w:type="dxa" w:w="2376"/>
            <w:tcMar>
              <w:top w:w="65" w:type="dxa"/>
              <w:start w:w="65" w:type="dxa"/>
              <w:bottom w:w="65" w:type="dxa"/>
              <w:end w:w="65" w:type="dxa"/>
            </w:tcMar>
            <w:vAlign w:val="center"/>
            <w:shd w:fill="F4F7FA"/>
          </w:tcPr>
          <w:p>
            <w:pPr>
              <w:spacing w:after="0" w:line="235" w:lineRule="auto"/>
            </w:pPr>
            <w:r>
              <w:rPr>
                <w:sz w:val="14"/>
              </w:rPr>
              <w:t>Discussion or decision</w:t>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936"/>
            <w:tcMar>
              <w:top w:w="65" w:type="dxa"/>
              <w:start w:w="65" w:type="dxa"/>
              <w:bottom w:w="65" w:type="dxa"/>
              <w:end w:w="65" w:type="dxa"/>
            </w:tcMar>
            <w:vAlign w:val="center"/>
            <w:shd w:fill="F4F7FA"/>
          </w:tcPr>
          <w:p>
            <w:pPr>
              <w:spacing w:after="0" w:line="235" w:lineRule="auto"/>
            </w:pPr>
            <w:r>
              <w:rPr>
                <w:sz w:val="14"/>
              </w:rPr>
            </w:r>
          </w:p>
        </w:tc>
        <w:tc>
          <w:tcPr>
            <w:tcW w:type="dxa" w:w="1944"/>
            <w:tcMar>
              <w:top w:w="65" w:type="dxa"/>
              <w:start w:w="65" w:type="dxa"/>
              <w:bottom w:w="65" w:type="dxa"/>
              <w:end w:w="65" w:type="dxa"/>
            </w:tcMar>
            <w:vAlign w:val="center"/>
            <w:shd w:fill="F4F7FA"/>
          </w:tcPr>
          <w:p>
            <w:pPr>
              <w:spacing w:after="0" w:line="235" w:lineRule="auto"/>
            </w:pPr>
            <w:r>
              <w:rPr>
                <w:sz w:val="14"/>
              </w:rPr>
            </w:r>
          </w:p>
        </w:tc>
        <w:tc>
          <w:tcPr>
            <w:tcW w:type="dxa" w:w="2016"/>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648"/>
            <w:tcMar>
              <w:top w:w="65" w:type="dxa"/>
              <w:start w:w="65" w:type="dxa"/>
              <w:bottom w:w="65" w:type="dxa"/>
              <w:end w:w="65" w:type="dxa"/>
            </w:tcMar>
            <w:vAlign w:val="center"/>
          </w:tcPr>
          <w:p>
            <w:pPr>
              <w:spacing w:after="0" w:line="235" w:lineRule="auto"/>
            </w:pPr>
            <w:r>
              <w:rPr>
                <w:sz w:val="14"/>
              </w:rPr>
              <w:t>5 Ethics culture and conduct</w:t>
            </w:r>
          </w:p>
        </w:tc>
        <w:tc>
          <w:tcPr>
            <w:tcW w:type="dxa" w:w="2376"/>
            <w:tcMar>
              <w:top w:w="65" w:type="dxa"/>
              <w:start w:w="65" w:type="dxa"/>
              <w:bottom w:w="65" w:type="dxa"/>
              <w:end w:w="65" w:type="dxa"/>
            </w:tcMar>
            <w:vAlign w:val="center"/>
          </w:tcPr>
          <w:p>
            <w:pPr>
              <w:spacing w:after="0" w:line="235" w:lineRule="auto"/>
            </w:pPr>
            <w:r>
              <w:rPr>
                <w:sz w:val="14"/>
              </w:rPr>
              <w:t>Discussion</w:t>
            </w:r>
          </w:p>
        </w:tc>
        <w:tc>
          <w:tcPr>
            <w:tcW w:type="dxa" w:w="1440"/>
            <w:tcMar>
              <w:top w:w="65" w:type="dxa"/>
              <w:start w:w="65" w:type="dxa"/>
              <w:bottom w:w="65" w:type="dxa"/>
              <w:end w:w="65" w:type="dxa"/>
            </w:tcMar>
            <w:vAlign w:val="center"/>
          </w:tcPr>
          <w:p>
            <w:pPr>
              <w:spacing w:after="0" w:line="235" w:lineRule="auto"/>
            </w:pPr>
            <w:r>
              <w:rPr>
                <w:sz w:val="14"/>
              </w:rPr>
            </w:r>
          </w:p>
        </w:tc>
        <w:tc>
          <w:tcPr>
            <w:tcW w:type="dxa" w:w="936"/>
            <w:tcMar>
              <w:top w:w="65" w:type="dxa"/>
              <w:start w:w="65" w:type="dxa"/>
              <w:bottom w:w="65" w:type="dxa"/>
              <w:end w:w="65" w:type="dxa"/>
            </w:tcMar>
            <w:vAlign w:val="center"/>
          </w:tcPr>
          <w:p>
            <w:pPr>
              <w:spacing w:after="0" w:line="235" w:lineRule="auto"/>
            </w:pPr>
            <w:r>
              <w:rPr>
                <w:sz w:val="14"/>
              </w:rPr>
            </w:r>
          </w:p>
        </w:tc>
        <w:tc>
          <w:tcPr>
            <w:tcW w:type="dxa" w:w="1944"/>
            <w:tcMar>
              <w:top w:w="65" w:type="dxa"/>
              <w:start w:w="65" w:type="dxa"/>
              <w:bottom w:w="65" w:type="dxa"/>
              <w:end w:w="65" w:type="dxa"/>
            </w:tcMar>
            <w:vAlign w:val="center"/>
          </w:tcPr>
          <w:p>
            <w:pPr>
              <w:spacing w:after="0" w:line="235" w:lineRule="auto"/>
            </w:pPr>
            <w:r>
              <w:rPr>
                <w:sz w:val="14"/>
              </w:rPr>
            </w:r>
          </w:p>
        </w:tc>
        <w:tc>
          <w:tcPr>
            <w:tcW w:type="dxa" w:w="2016"/>
            <w:tcMar>
              <w:top w:w="65" w:type="dxa"/>
              <w:start w:w="65" w:type="dxa"/>
              <w:bottom w:w="65" w:type="dxa"/>
              <w:end w:w="65" w:type="dxa"/>
            </w:tcMar>
            <w:vAlign w:val="center"/>
          </w:tcPr>
          <w:p>
            <w:pPr>
              <w:spacing w:after="0" w:line="235" w:lineRule="auto"/>
            </w:pPr>
            <w:r>
              <w:rPr>
                <w:sz w:val="14"/>
              </w:rPr>
            </w:r>
          </w:p>
        </w:tc>
      </w:tr>
      <w:tr>
        <w:trPr>
          <w:cantSplit/>
        </w:trPr>
        <w:tc>
          <w:tcPr>
            <w:tcW w:type="dxa" w:w="648"/>
            <w:tcMar>
              <w:top w:w="65" w:type="dxa"/>
              <w:start w:w="65" w:type="dxa"/>
              <w:bottom w:w="65" w:type="dxa"/>
              <w:end w:w="65" w:type="dxa"/>
            </w:tcMar>
            <w:vAlign w:val="center"/>
            <w:shd w:fill="F4F7FA"/>
          </w:tcPr>
          <w:p>
            <w:pPr>
              <w:spacing w:after="0" w:line="235" w:lineRule="auto"/>
            </w:pPr>
            <w:r>
              <w:rPr>
                <w:sz w:val="14"/>
              </w:rPr>
              <w:t>6 Speak-up investigations and retaliation</w:t>
            </w:r>
          </w:p>
        </w:tc>
        <w:tc>
          <w:tcPr>
            <w:tcW w:type="dxa" w:w="2376"/>
            <w:tcMar>
              <w:top w:w="65" w:type="dxa"/>
              <w:start w:w="65" w:type="dxa"/>
              <w:bottom w:w="65" w:type="dxa"/>
              <w:end w:w="65" w:type="dxa"/>
            </w:tcMar>
            <w:vAlign w:val="center"/>
            <w:shd w:fill="F4F7FA"/>
          </w:tcPr>
          <w:p>
            <w:pPr>
              <w:spacing w:after="0" w:line="235" w:lineRule="auto"/>
            </w:pPr>
            <w:r>
              <w:rPr>
                <w:sz w:val="14"/>
              </w:rPr>
              <w:t>Restricted discussion</w:t>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936"/>
            <w:tcMar>
              <w:top w:w="65" w:type="dxa"/>
              <w:start w:w="65" w:type="dxa"/>
              <w:bottom w:w="65" w:type="dxa"/>
              <w:end w:w="65" w:type="dxa"/>
            </w:tcMar>
            <w:vAlign w:val="center"/>
            <w:shd w:fill="F4F7FA"/>
          </w:tcPr>
          <w:p>
            <w:pPr>
              <w:spacing w:after="0" w:line="235" w:lineRule="auto"/>
            </w:pPr>
            <w:r>
              <w:rPr>
                <w:sz w:val="14"/>
              </w:rPr>
            </w:r>
          </w:p>
        </w:tc>
        <w:tc>
          <w:tcPr>
            <w:tcW w:type="dxa" w:w="1944"/>
            <w:tcMar>
              <w:top w:w="65" w:type="dxa"/>
              <w:start w:w="65" w:type="dxa"/>
              <w:bottom w:w="65" w:type="dxa"/>
              <w:end w:w="65" w:type="dxa"/>
            </w:tcMar>
            <w:vAlign w:val="center"/>
            <w:shd w:fill="F4F7FA"/>
          </w:tcPr>
          <w:p>
            <w:pPr>
              <w:spacing w:after="0" w:line="235" w:lineRule="auto"/>
            </w:pPr>
            <w:r>
              <w:rPr>
                <w:sz w:val="14"/>
              </w:rPr>
            </w:r>
          </w:p>
        </w:tc>
        <w:tc>
          <w:tcPr>
            <w:tcW w:type="dxa" w:w="2016"/>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648"/>
            <w:tcMar>
              <w:top w:w="65" w:type="dxa"/>
              <w:start w:w="65" w:type="dxa"/>
              <w:bottom w:w="65" w:type="dxa"/>
              <w:end w:w="65" w:type="dxa"/>
            </w:tcMar>
            <w:vAlign w:val="center"/>
          </w:tcPr>
          <w:p>
            <w:pPr>
              <w:spacing w:after="0" w:line="235" w:lineRule="auto"/>
            </w:pPr>
            <w:r>
              <w:rPr>
                <w:sz w:val="14"/>
              </w:rPr>
              <w:t>7 Risk assurance and remediation</w:t>
            </w:r>
          </w:p>
        </w:tc>
        <w:tc>
          <w:tcPr>
            <w:tcW w:type="dxa" w:w="2376"/>
            <w:tcMar>
              <w:top w:w="65" w:type="dxa"/>
              <w:start w:w="65" w:type="dxa"/>
              <w:bottom w:w="65" w:type="dxa"/>
              <w:end w:w="65" w:type="dxa"/>
            </w:tcMar>
            <w:vAlign w:val="center"/>
          </w:tcPr>
          <w:p>
            <w:pPr>
              <w:spacing w:after="0" w:line="235" w:lineRule="auto"/>
            </w:pPr>
            <w:r>
              <w:rPr>
                <w:sz w:val="14"/>
              </w:rPr>
              <w:t>Discussion or decision</w:t>
            </w:r>
          </w:p>
        </w:tc>
        <w:tc>
          <w:tcPr>
            <w:tcW w:type="dxa" w:w="1440"/>
            <w:tcMar>
              <w:top w:w="65" w:type="dxa"/>
              <w:start w:w="65" w:type="dxa"/>
              <w:bottom w:w="65" w:type="dxa"/>
              <w:end w:w="65" w:type="dxa"/>
            </w:tcMar>
            <w:vAlign w:val="center"/>
          </w:tcPr>
          <w:p>
            <w:pPr>
              <w:spacing w:after="0" w:line="235" w:lineRule="auto"/>
            </w:pPr>
            <w:r>
              <w:rPr>
                <w:sz w:val="14"/>
              </w:rPr>
            </w:r>
          </w:p>
        </w:tc>
        <w:tc>
          <w:tcPr>
            <w:tcW w:type="dxa" w:w="936"/>
            <w:tcMar>
              <w:top w:w="65" w:type="dxa"/>
              <w:start w:w="65" w:type="dxa"/>
              <w:bottom w:w="65" w:type="dxa"/>
              <w:end w:w="65" w:type="dxa"/>
            </w:tcMar>
            <w:vAlign w:val="center"/>
          </w:tcPr>
          <w:p>
            <w:pPr>
              <w:spacing w:after="0" w:line="235" w:lineRule="auto"/>
            </w:pPr>
            <w:r>
              <w:rPr>
                <w:sz w:val="14"/>
              </w:rPr>
            </w:r>
          </w:p>
        </w:tc>
        <w:tc>
          <w:tcPr>
            <w:tcW w:type="dxa" w:w="1944"/>
            <w:tcMar>
              <w:top w:w="65" w:type="dxa"/>
              <w:start w:w="65" w:type="dxa"/>
              <w:bottom w:w="65" w:type="dxa"/>
              <w:end w:w="65" w:type="dxa"/>
            </w:tcMar>
            <w:vAlign w:val="center"/>
          </w:tcPr>
          <w:p>
            <w:pPr>
              <w:spacing w:after="0" w:line="235" w:lineRule="auto"/>
            </w:pPr>
            <w:r>
              <w:rPr>
                <w:sz w:val="14"/>
              </w:rPr>
            </w:r>
          </w:p>
        </w:tc>
        <w:tc>
          <w:tcPr>
            <w:tcW w:type="dxa" w:w="2016"/>
            <w:tcMar>
              <w:top w:w="65" w:type="dxa"/>
              <w:start w:w="65" w:type="dxa"/>
              <w:bottom w:w="65" w:type="dxa"/>
              <w:end w:w="65" w:type="dxa"/>
            </w:tcMar>
            <w:vAlign w:val="center"/>
          </w:tcPr>
          <w:p>
            <w:pPr>
              <w:spacing w:after="0" w:line="235" w:lineRule="auto"/>
            </w:pPr>
            <w:r>
              <w:rPr>
                <w:sz w:val="14"/>
              </w:rPr>
            </w:r>
          </w:p>
        </w:tc>
      </w:tr>
      <w:tr>
        <w:trPr>
          <w:cantSplit/>
        </w:trPr>
        <w:tc>
          <w:tcPr>
            <w:tcW w:type="dxa" w:w="648"/>
            <w:tcMar>
              <w:top w:w="65" w:type="dxa"/>
              <w:start w:w="65" w:type="dxa"/>
              <w:bottom w:w="65" w:type="dxa"/>
              <w:end w:w="65" w:type="dxa"/>
            </w:tcMar>
            <w:vAlign w:val="center"/>
            <w:shd w:fill="F4F7FA"/>
          </w:tcPr>
          <w:p>
            <w:pPr>
              <w:spacing w:after="0" w:line="235" w:lineRule="auto"/>
            </w:pPr>
            <w:r>
              <w:rPr>
                <w:sz w:val="14"/>
              </w:rPr>
              <w:t>8 Committee-only session</w:t>
            </w:r>
          </w:p>
        </w:tc>
        <w:tc>
          <w:tcPr>
            <w:tcW w:type="dxa" w:w="2376"/>
            <w:tcMar>
              <w:top w:w="65" w:type="dxa"/>
              <w:start w:w="65" w:type="dxa"/>
              <w:bottom w:w="65" w:type="dxa"/>
              <w:end w:w="65" w:type="dxa"/>
            </w:tcMar>
            <w:vAlign w:val="center"/>
            <w:shd w:fill="F4F7FA"/>
          </w:tcPr>
          <w:p>
            <w:pPr>
              <w:spacing w:after="0" w:line="235" w:lineRule="auto"/>
            </w:pPr>
            <w:r>
              <w:rPr>
                <w:sz w:val="14"/>
              </w:rPr>
              <w:t>Discussion</w:t>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936"/>
            <w:tcMar>
              <w:top w:w="65" w:type="dxa"/>
              <w:start w:w="65" w:type="dxa"/>
              <w:bottom w:w="65" w:type="dxa"/>
              <w:end w:w="65" w:type="dxa"/>
            </w:tcMar>
            <w:vAlign w:val="center"/>
            <w:shd w:fill="F4F7FA"/>
          </w:tcPr>
          <w:p>
            <w:pPr>
              <w:spacing w:after="0" w:line="235" w:lineRule="auto"/>
            </w:pPr>
            <w:r>
              <w:rPr>
                <w:sz w:val="14"/>
              </w:rPr>
            </w:r>
          </w:p>
        </w:tc>
        <w:tc>
          <w:tcPr>
            <w:tcW w:type="dxa" w:w="1944"/>
            <w:tcMar>
              <w:top w:w="65" w:type="dxa"/>
              <w:start w:w="65" w:type="dxa"/>
              <w:bottom w:w="65" w:type="dxa"/>
              <w:end w:w="65" w:type="dxa"/>
            </w:tcMar>
            <w:vAlign w:val="center"/>
            <w:shd w:fill="F4F7FA"/>
          </w:tcPr>
          <w:p>
            <w:pPr>
              <w:spacing w:after="0" w:line="235" w:lineRule="auto"/>
            </w:pPr>
            <w:r>
              <w:rPr>
                <w:sz w:val="14"/>
              </w:rPr>
            </w:r>
          </w:p>
        </w:tc>
        <w:tc>
          <w:tcPr>
            <w:tcW w:type="dxa" w:w="2016"/>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648"/>
            <w:tcMar>
              <w:top w:w="65" w:type="dxa"/>
              <w:start w:w="65" w:type="dxa"/>
              <w:bottom w:w="65" w:type="dxa"/>
              <w:end w:w="65" w:type="dxa"/>
            </w:tcMar>
            <w:vAlign w:val="center"/>
          </w:tcPr>
          <w:p>
            <w:pPr>
              <w:spacing w:after="0" w:line="235" w:lineRule="auto"/>
            </w:pPr>
            <w:r>
              <w:rPr>
                <w:sz w:val="14"/>
              </w:rPr>
              <w:t>9 Decisions actions and next meeting</w:t>
            </w:r>
          </w:p>
        </w:tc>
        <w:tc>
          <w:tcPr>
            <w:tcW w:type="dxa" w:w="2376"/>
            <w:tcMar>
              <w:top w:w="65" w:type="dxa"/>
              <w:start w:w="65" w:type="dxa"/>
              <w:bottom w:w="65" w:type="dxa"/>
              <w:end w:w="65" w:type="dxa"/>
            </w:tcMar>
            <w:vAlign w:val="center"/>
          </w:tcPr>
          <w:p>
            <w:pPr>
              <w:spacing w:after="0" w:line="235" w:lineRule="auto"/>
            </w:pPr>
            <w:r>
              <w:rPr>
                <w:sz w:val="14"/>
              </w:rPr>
              <w:t>Decision</w:t>
            </w:r>
          </w:p>
        </w:tc>
        <w:tc>
          <w:tcPr>
            <w:tcW w:type="dxa" w:w="1440"/>
            <w:tcMar>
              <w:top w:w="65" w:type="dxa"/>
              <w:start w:w="65" w:type="dxa"/>
              <w:bottom w:w="65" w:type="dxa"/>
              <w:end w:w="65" w:type="dxa"/>
            </w:tcMar>
            <w:vAlign w:val="center"/>
          </w:tcPr>
          <w:p>
            <w:pPr>
              <w:spacing w:after="0" w:line="235" w:lineRule="auto"/>
            </w:pPr>
            <w:r>
              <w:rPr>
                <w:sz w:val="14"/>
              </w:rPr>
            </w:r>
          </w:p>
        </w:tc>
        <w:tc>
          <w:tcPr>
            <w:tcW w:type="dxa" w:w="936"/>
            <w:tcMar>
              <w:top w:w="65" w:type="dxa"/>
              <w:start w:w="65" w:type="dxa"/>
              <w:bottom w:w="65" w:type="dxa"/>
              <w:end w:w="65" w:type="dxa"/>
            </w:tcMar>
            <w:vAlign w:val="center"/>
          </w:tcPr>
          <w:p>
            <w:pPr>
              <w:spacing w:after="0" w:line="235" w:lineRule="auto"/>
            </w:pPr>
            <w:r>
              <w:rPr>
                <w:sz w:val="14"/>
              </w:rPr>
            </w:r>
          </w:p>
        </w:tc>
        <w:tc>
          <w:tcPr>
            <w:tcW w:type="dxa" w:w="1944"/>
            <w:tcMar>
              <w:top w:w="65" w:type="dxa"/>
              <w:start w:w="65" w:type="dxa"/>
              <w:bottom w:w="65" w:type="dxa"/>
              <w:end w:w="65" w:type="dxa"/>
            </w:tcMar>
            <w:vAlign w:val="center"/>
          </w:tcPr>
          <w:p>
            <w:pPr>
              <w:spacing w:after="0" w:line="235" w:lineRule="auto"/>
            </w:pPr>
            <w:r>
              <w:rPr>
                <w:sz w:val="14"/>
              </w:rPr>
            </w:r>
          </w:p>
        </w:tc>
        <w:tc>
          <w:tcPr>
            <w:tcW w:type="dxa" w:w="2016"/>
            <w:tcMar>
              <w:top w:w="65" w:type="dxa"/>
              <w:start w:w="65" w:type="dxa"/>
              <w:bottom w:w="65" w:type="dxa"/>
              <w:end w:w="65" w:type="dxa"/>
            </w:tcMar>
            <w:vAlign w:val="center"/>
          </w:tcPr>
          <w:p>
            <w:pPr>
              <w:spacing w:after="0" w:line="235" w:lineRule="auto"/>
            </w:pPr>
            <w:r>
              <w:rPr>
                <w:sz w:val="14"/>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Papers issued</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Late papers approved by</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Restricted distribution list</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Appendix C Member Interests Declaration</w:t>
      </w:r>
    </w:p>
    <w:p>
      <w:r>
        <w:t>I declare the interests and relationships below so that actual, potential and perceived conflicts can be assessed and managed. I will update this declaration promptly when circumstances change.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960"/>
            <w:shd w:fill="17365D"/>
            <w:tcMar>
              <w:top w:w="65" w:type="dxa"/>
              <w:start w:w="65" w:type="dxa"/>
              <w:bottom w:w="65" w:type="dxa"/>
              <w:end w:w="65" w:type="dxa"/>
            </w:tcMar>
            <w:vAlign w:val="center"/>
          </w:tcPr>
          <w:p>
            <w:r>
              <w:rPr>
                <w:b/>
                <w:color w:val="FFFFFF"/>
                <w:sz w:val="14"/>
              </w:rPr>
              <w:t>Category</w:t>
            </w:r>
          </w:p>
        </w:tc>
        <w:tc>
          <w:tcPr>
            <w:tcW w:type="dxa" w:w="5832"/>
            <w:shd w:fill="17365D"/>
            <w:tcMar>
              <w:top w:w="65" w:type="dxa"/>
              <w:start w:w="65" w:type="dxa"/>
              <w:bottom w:w="65" w:type="dxa"/>
              <w:end w:w="65" w:type="dxa"/>
            </w:tcMar>
            <w:vAlign w:val="center"/>
          </w:tcPr>
          <w:p>
            <w:r>
              <w:rPr>
                <w:b/>
                <w:color w:val="FFFFFF"/>
                <w:sz w:val="14"/>
              </w:rPr>
              <w:t>Disclosure</w:t>
            </w:r>
          </w:p>
        </w:tc>
      </w:tr>
      <w:tr>
        <w:trPr>
          <w:cantSplit/>
        </w:trPr>
        <w:tc>
          <w:tcPr>
            <w:tcW w:type="dxa" w:w="3960"/>
            <w:tcMar>
              <w:top w:w="65" w:type="dxa"/>
              <w:start w:w="65" w:type="dxa"/>
              <w:bottom w:w="65" w:type="dxa"/>
              <w:end w:w="65" w:type="dxa"/>
            </w:tcMar>
            <w:vAlign w:val="center"/>
          </w:tcPr>
          <w:p>
            <w:pPr>
              <w:spacing w:after="0" w:line="235" w:lineRule="auto"/>
            </w:pPr>
            <w:r>
              <w:rPr>
                <w:sz w:val="14"/>
              </w:rPr>
              <w:t>Employment directorships and offices</w:t>
            </w:r>
          </w:p>
        </w:tc>
        <w:tc>
          <w:tcPr>
            <w:tcW w:type="dxa" w:w="5832"/>
            <w:tcMar>
              <w:top w:w="65" w:type="dxa"/>
              <w:start w:w="65" w:type="dxa"/>
              <w:bottom w:w="65" w:type="dxa"/>
              <w:end w:w="65" w:type="dxa"/>
            </w:tcMar>
            <w:vAlign w:val="center"/>
          </w:tcPr>
          <w:p>
            <w:pPr>
              <w:spacing w:after="0" w:line="235" w:lineRule="auto"/>
            </w:pPr>
            <w:r>
              <w:rPr>
                <w:sz w:val="14"/>
              </w:rPr>
            </w:r>
          </w:p>
        </w:tc>
      </w:tr>
      <w:tr>
        <w:trPr>
          <w:cantSplit/>
        </w:trPr>
        <w:tc>
          <w:tcPr>
            <w:tcW w:type="dxa" w:w="3960"/>
            <w:tcMar>
              <w:top w:w="65" w:type="dxa"/>
              <w:start w:w="65" w:type="dxa"/>
              <w:bottom w:w="65" w:type="dxa"/>
              <w:end w:w="65" w:type="dxa"/>
            </w:tcMar>
            <w:vAlign w:val="center"/>
            <w:shd w:fill="F4F7FA"/>
          </w:tcPr>
          <w:p>
            <w:pPr>
              <w:spacing w:after="0" w:line="235" w:lineRule="auto"/>
            </w:pPr>
            <w:r>
              <w:rPr>
                <w:sz w:val="14"/>
              </w:rPr>
              <w:t>Ownership investments and beneficial interests</w:t>
            </w:r>
          </w:p>
        </w:tc>
        <w:tc>
          <w:tcPr>
            <w:tcW w:type="dxa" w:w="5832"/>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3960"/>
            <w:tcMar>
              <w:top w:w="65" w:type="dxa"/>
              <w:start w:w="65" w:type="dxa"/>
              <w:bottom w:w="65" w:type="dxa"/>
              <w:end w:w="65" w:type="dxa"/>
            </w:tcMar>
            <w:vAlign w:val="center"/>
          </w:tcPr>
          <w:p>
            <w:pPr>
              <w:spacing w:after="0" w:line="235" w:lineRule="auto"/>
            </w:pPr>
            <w:r>
              <w:rPr>
                <w:sz w:val="14"/>
              </w:rPr>
              <w:t>Advisory consultancy or professional roles</w:t>
            </w:r>
          </w:p>
        </w:tc>
        <w:tc>
          <w:tcPr>
            <w:tcW w:type="dxa" w:w="5832"/>
            <w:tcMar>
              <w:top w:w="65" w:type="dxa"/>
              <w:start w:w="65" w:type="dxa"/>
              <w:bottom w:w="65" w:type="dxa"/>
              <w:end w:w="65" w:type="dxa"/>
            </w:tcMar>
            <w:vAlign w:val="center"/>
          </w:tcPr>
          <w:p>
            <w:pPr>
              <w:spacing w:after="0" w:line="235" w:lineRule="auto"/>
            </w:pPr>
            <w:r>
              <w:rPr>
                <w:sz w:val="14"/>
              </w:rPr>
            </w:r>
          </w:p>
        </w:tc>
      </w:tr>
      <w:tr>
        <w:trPr>
          <w:cantSplit/>
        </w:trPr>
        <w:tc>
          <w:tcPr>
            <w:tcW w:type="dxa" w:w="3960"/>
            <w:tcMar>
              <w:top w:w="65" w:type="dxa"/>
              <w:start w:w="65" w:type="dxa"/>
              <w:bottom w:w="65" w:type="dxa"/>
              <w:end w:w="65" w:type="dxa"/>
            </w:tcMar>
            <w:vAlign w:val="center"/>
            <w:shd w:fill="F4F7FA"/>
          </w:tcPr>
          <w:p>
            <w:pPr>
              <w:spacing w:after="0" w:line="235" w:lineRule="auto"/>
            </w:pPr>
            <w:r>
              <w:rPr>
                <w:sz w:val="14"/>
              </w:rPr>
              <w:t>Supplier customer partner or competitor relationships</w:t>
            </w:r>
          </w:p>
        </w:tc>
        <w:tc>
          <w:tcPr>
            <w:tcW w:type="dxa" w:w="5832"/>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3960"/>
            <w:tcMar>
              <w:top w:w="65" w:type="dxa"/>
              <w:start w:w="65" w:type="dxa"/>
              <w:bottom w:w="65" w:type="dxa"/>
              <w:end w:w="65" w:type="dxa"/>
            </w:tcMar>
            <w:vAlign w:val="center"/>
          </w:tcPr>
          <w:p>
            <w:pPr>
              <w:spacing w:after="0" w:line="235" w:lineRule="auto"/>
            </w:pPr>
            <w:r>
              <w:rPr>
                <w:sz w:val="14"/>
              </w:rPr>
              <w:t>Government political or public roles</w:t>
            </w:r>
          </w:p>
        </w:tc>
        <w:tc>
          <w:tcPr>
            <w:tcW w:type="dxa" w:w="5832"/>
            <w:tcMar>
              <w:top w:w="65" w:type="dxa"/>
              <w:start w:w="65" w:type="dxa"/>
              <w:bottom w:w="65" w:type="dxa"/>
              <w:end w:w="65" w:type="dxa"/>
            </w:tcMar>
            <w:vAlign w:val="center"/>
          </w:tcPr>
          <w:p>
            <w:pPr>
              <w:spacing w:after="0" w:line="235" w:lineRule="auto"/>
            </w:pPr>
            <w:r>
              <w:rPr>
                <w:sz w:val="14"/>
              </w:rPr>
            </w:r>
          </w:p>
        </w:tc>
      </w:tr>
      <w:tr>
        <w:trPr>
          <w:cantSplit/>
        </w:trPr>
        <w:tc>
          <w:tcPr>
            <w:tcW w:type="dxa" w:w="3960"/>
            <w:tcMar>
              <w:top w:w="65" w:type="dxa"/>
              <w:start w:w="65" w:type="dxa"/>
              <w:bottom w:w="65" w:type="dxa"/>
              <w:end w:w="65" w:type="dxa"/>
            </w:tcMar>
            <w:vAlign w:val="center"/>
            <w:shd w:fill="F4F7FA"/>
          </w:tcPr>
          <w:p>
            <w:pPr>
              <w:spacing w:after="0" w:line="235" w:lineRule="auto"/>
            </w:pPr>
            <w:r>
              <w:rPr>
                <w:sz w:val="14"/>
              </w:rPr>
              <w:t>Family household or close personal relationships</w:t>
            </w:r>
          </w:p>
        </w:tc>
        <w:tc>
          <w:tcPr>
            <w:tcW w:type="dxa" w:w="5832"/>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3960"/>
            <w:tcMar>
              <w:top w:w="65" w:type="dxa"/>
              <w:start w:w="65" w:type="dxa"/>
              <w:bottom w:w="65" w:type="dxa"/>
              <w:end w:w="65" w:type="dxa"/>
            </w:tcMar>
            <w:vAlign w:val="center"/>
          </w:tcPr>
          <w:p>
            <w:pPr>
              <w:spacing w:after="0" w:line="235" w:lineRule="auto"/>
            </w:pPr>
            <w:r>
              <w:rPr>
                <w:sz w:val="14"/>
              </w:rPr>
              <w:t>Gifts hospitality debts or benefits</w:t>
            </w:r>
          </w:p>
        </w:tc>
        <w:tc>
          <w:tcPr>
            <w:tcW w:type="dxa" w:w="5832"/>
            <w:tcMar>
              <w:top w:w="65" w:type="dxa"/>
              <w:start w:w="65" w:type="dxa"/>
              <w:bottom w:w="65" w:type="dxa"/>
              <w:end w:w="65" w:type="dxa"/>
            </w:tcMar>
            <w:vAlign w:val="center"/>
          </w:tcPr>
          <w:p>
            <w:pPr>
              <w:spacing w:after="0" w:line="235" w:lineRule="auto"/>
            </w:pPr>
            <w:r>
              <w:rPr>
                <w:sz w:val="14"/>
              </w:rPr>
            </w:r>
          </w:p>
        </w:tc>
      </w:tr>
      <w:tr>
        <w:trPr>
          <w:cantSplit/>
        </w:trPr>
        <w:tc>
          <w:tcPr>
            <w:tcW w:type="dxa" w:w="3960"/>
            <w:tcMar>
              <w:top w:w="65" w:type="dxa"/>
              <w:start w:w="65" w:type="dxa"/>
              <w:bottom w:w="65" w:type="dxa"/>
              <w:end w:w="65" w:type="dxa"/>
            </w:tcMar>
            <w:vAlign w:val="center"/>
            <w:shd w:fill="F4F7FA"/>
          </w:tcPr>
          <w:p>
            <w:pPr>
              <w:spacing w:after="0" w:line="235" w:lineRule="auto"/>
            </w:pPr>
            <w:r>
              <w:rPr>
                <w:sz w:val="14"/>
              </w:rPr>
              <w:t>Litigation disputes or prior involvement</w:t>
            </w:r>
          </w:p>
        </w:tc>
        <w:tc>
          <w:tcPr>
            <w:tcW w:type="dxa" w:w="5832"/>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3960"/>
            <w:tcMar>
              <w:top w:w="65" w:type="dxa"/>
              <w:start w:w="65" w:type="dxa"/>
              <w:bottom w:w="65" w:type="dxa"/>
              <w:end w:w="65" w:type="dxa"/>
            </w:tcMar>
            <w:vAlign w:val="center"/>
          </w:tcPr>
          <w:p>
            <w:pPr>
              <w:spacing w:after="0" w:line="235" w:lineRule="auto"/>
            </w:pPr>
            <w:r>
              <w:rPr>
                <w:sz w:val="14"/>
              </w:rPr>
              <w:t>Other matter affecting independence</w:t>
            </w:r>
          </w:p>
        </w:tc>
        <w:tc>
          <w:tcPr>
            <w:tcW w:type="dxa" w:w="5832"/>
            <w:tcMar>
              <w:top w:w="65" w:type="dxa"/>
              <w:start w:w="65" w:type="dxa"/>
              <w:bottom w:w="65" w:type="dxa"/>
              <w:end w:w="65" w:type="dxa"/>
            </w:tcMar>
            <w:vAlign w:val="center"/>
          </w:tcPr>
          <w:p>
            <w:pPr>
              <w:spacing w:after="0" w:line="235" w:lineRule="auto"/>
            </w:pPr>
            <w:r>
              <w:rPr>
                <w:sz w:val="14"/>
              </w:rPr>
            </w:r>
          </w:p>
        </w:tc>
      </w:tr>
    </w:tbl>
    <w:p>
      <w:pPr>
        <w:spacing w:after="0"/>
      </w:pPr>
    </w:p>
    <w:p>
      <w:pPr>
        <w:pStyle w:val="Heading2"/>
      </w:pPr>
      <w:r>
        <w:t>Declaration</w:t>
      </w:r>
    </w:p>
    <w:p>
      <w:r>
        <w:t>☐ No relevant interests except those disclosed.</w:t>
      </w:r>
    </w:p>
    <w:p>
      <w:r>
        <w:t>☐ Information is complete and accurate to the best of my knowledge.</w:t>
      </w:r>
    </w:p>
    <w:p>
      <w:r>
        <w:t>☐ I understand access discussion and voting may be restricted.</w:t>
      </w:r>
    </w:p>
    <w:p>
      <w:r>
        <w:t>☐ I will not use confidential information for personal benefit.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Member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Signature or confirmation</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Date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Assessment by</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Safeguards</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Next review</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Appendix D Meeting Conflict Record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469"/>
        <w:gridCol w:w="1469"/>
        <w:gridCol w:w="1469"/>
        <w:gridCol w:w="1469"/>
        <w:gridCol w:w="1469"/>
        <w:gridCol w:w="1469"/>
        <w:gridCol w:w="1469"/>
      </w:tblGrid>
      <w:tr>
        <w:trPr>
          <w:tblHeader w:val="true"/>
          <w:cantSplit/>
        </w:trPr>
        <w:tc>
          <w:tcPr>
            <w:tcW w:type="dxa" w:w="1296"/>
            <w:shd w:fill="17365D"/>
            <w:tcMar>
              <w:top w:w="65" w:type="dxa"/>
              <w:start w:w="65" w:type="dxa"/>
              <w:bottom w:w="65" w:type="dxa"/>
              <w:end w:w="65" w:type="dxa"/>
            </w:tcMar>
            <w:vAlign w:val="center"/>
          </w:tcPr>
          <w:p>
            <w:r>
              <w:rPr>
                <w:b/>
                <w:color w:val="FFFFFF"/>
                <w:sz w:val="14"/>
              </w:rPr>
              <w:t>Agenda item</w:t>
            </w:r>
          </w:p>
        </w:tc>
        <w:tc>
          <w:tcPr>
            <w:tcW w:type="dxa" w:w="1584"/>
            <w:shd w:fill="17365D"/>
            <w:tcMar>
              <w:top w:w="65" w:type="dxa"/>
              <w:start w:w="65" w:type="dxa"/>
              <w:bottom w:w="65" w:type="dxa"/>
              <w:end w:w="65" w:type="dxa"/>
            </w:tcMar>
            <w:vAlign w:val="center"/>
          </w:tcPr>
          <w:p>
            <w:r>
              <w:rPr>
                <w:b/>
                <w:color w:val="FFFFFF"/>
                <w:sz w:val="14"/>
              </w:rPr>
              <w:t>Member or attendee</w:t>
            </w:r>
          </w:p>
        </w:tc>
        <w:tc>
          <w:tcPr>
            <w:tcW w:type="dxa" w:w="1800"/>
            <w:shd w:fill="17365D"/>
            <w:tcMar>
              <w:top w:w="65" w:type="dxa"/>
              <w:start w:w="65" w:type="dxa"/>
              <w:bottom w:w="65" w:type="dxa"/>
              <w:end w:w="65" w:type="dxa"/>
            </w:tcMar>
            <w:vAlign w:val="center"/>
          </w:tcPr>
          <w:p>
            <w:r>
              <w:rPr>
                <w:b/>
                <w:color w:val="FFFFFF"/>
                <w:sz w:val="14"/>
              </w:rPr>
              <w:t>Interest declared</w:t>
            </w:r>
          </w:p>
        </w:tc>
        <w:tc>
          <w:tcPr>
            <w:tcW w:type="dxa" w:w="1512"/>
            <w:shd w:fill="17365D"/>
            <w:tcMar>
              <w:top w:w="65" w:type="dxa"/>
              <w:start w:w="65" w:type="dxa"/>
              <w:bottom w:w="65" w:type="dxa"/>
              <w:end w:w="65" w:type="dxa"/>
            </w:tcMar>
            <w:vAlign w:val="center"/>
          </w:tcPr>
          <w:p>
            <w:r>
              <w:rPr>
                <w:b/>
                <w:color w:val="FFFFFF"/>
                <w:sz w:val="14"/>
              </w:rPr>
              <w:t>Assessment</w:t>
            </w:r>
          </w:p>
        </w:tc>
        <w:tc>
          <w:tcPr>
            <w:tcW w:type="dxa" w:w="1800"/>
            <w:shd w:fill="17365D"/>
            <w:tcMar>
              <w:top w:w="65" w:type="dxa"/>
              <w:start w:w="65" w:type="dxa"/>
              <w:bottom w:w="65" w:type="dxa"/>
              <w:end w:w="65" w:type="dxa"/>
            </w:tcMar>
            <w:vAlign w:val="center"/>
          </w:tcPr>
          <w:p>
            <w:r>
              <w:rPr>
                <w:b/>
                <w:color w:val="FFFFFF"/>
                <w:sz w:val="14"/>
              </w:rPr>
              <w:t>Restriction or recusal</w:t>
            </w:r>
          </w:p>
        </w:tc>
        <w:tc>
          <w:tcPr>
            <w:tcW w:type="dxa" w:w="1440"/>
            <w:shd w:fill="17365D"/>
            <w:tcMar>
              <w:top w:w="65" w:type="dxa"/>
              <w:start w:w="65" w:type="dxa"/>
              <w:bottom w:w="65" w:type="dxa"/>
              <w:end w:w="65" w:type="dxa"/>
            </w:tcMar>
            <w:vAlign w:val="center"/>
          </w:tcPr>
          <w:p>
            <w:r>
              <w:rPr>
                <w:b/>
                <w:color w:val="FFFFFF"/>
                <w:sz w:val="14"/>
              </w:rPr>
              <w:t>Departure and return</w:t>
            </w:r>
          </w:p>
        </w:tc>
        <w:tc>
          <w:tcPr>
            <w:tcW w:type="dxa" w:w="1440"/>
            <w:shd w:fill="17365D"/>
            <w:tcMar>
              <w:top w:w="65" w:type="dxa"/>
              <w:start w:w="65" w:type="dxa"/>
              <w:bottom w:w="65" w:type="dxa"/>
              <w:end w:w="65" w:type="dxa"/>
            </w:tcMar>
            <w:vAlign w:val="center"/>
          </w:tcPr>
          <w:p>
            <w:r>
              <w:rPr>
                <w:b/>
                <w:color w:val="FFFFFF"/>
                <w:sz w:val="14"/>
              </w:rPr>
              <w:t>Decision-maker</w:t>
            </w:r>
          </w:p>
        </w:tc>
      </w:tr>
      <w:tr>
        <w:trPr>
          <w:cantSplit/>
        </w:trPr>
        <w:tc>
          <w:tcPr>
            <w:tcW w:type="dxa" w:w="1296"/>
            <w:tcMar>
              <w:top w:w="65" w:type="dxa"/>
              <w:start w:w="65" w:type="dxa"/>
              <w:bottom w:w="65" w:type="dxa"/>
              <w:end w:w="65" w:type="dxa"/>
            </w:tcMar>
            <w:vAlign w:val="center"/>
          </w:tcPr>
          <w:p>
            <w:pPr>
              <w:spacing w:after="0" w:line="235" w:lineRule="auto"/>
            </w:pPr>
            <w:r>
              <w:rPr>
                <w:sz w:val="14"/>
              </w:rPr>
            </w:r>
          </w:p>
        </w:tc>
        <w:tc>
          <w:tcPr>
            <w:tcW w:type="dxa" w:w="1584"/>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1512"/>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1440"/>
            <w:tcMar>
              <w:top w:w="65" w:type="dxa"/>
              <w:start w:w="65" w:type="dxa"/>
              <w:bottom w:w="65" w:type="dxa"/>
              <w:end w:w="65" w:type="dxa"/>
            </w:tcMar>
            <w:vAlign w:val="center"/>
          </w:tcPr>
          <w:p>
            <w:pPr>
              <w:spacing w:after="0" w:line="235" w:lineRule="auto"/>
            </w:pPr>
            <w:r>
              <w:rPr>
                <w:sz w:val="14"/>
              </w:rPr>
            </w:r>
          </w:p>
        </w:tc>
        <w:tc>
          <w:tcPr>
            <w:tcW w:type="dxa" w:w="1440"/>
            <w:tcMar>
              <w:top w:w="65" w:type="dxa"/>
              <w:start w:w="65" w:type="dxa"/>
              <w:bottom w:w="65" w:type="dxa"/>
              <w:end w:w="65" w:type="dxa"/>
            </w:tcMar>
            <w:vAlign w:val="center"/>
          </w:tcPr>
          <w:p>
            <w:pPr>
              <w:spacing w:after="0" w:line="235" w:lineRule="auto"/>
            </w:pPr>
            <w:r>
              <w:rPr>
                <w:sz w:val="14"/>
              </w:rPr>
            </w:r>
          </w:p>
        </w:tc>
      </w:tr>
      <w:tr>
        <w:trPr>
          <w:cantSplit/>
        </w:trPr>
        <w:tc>
          <w:tcPr>
            <w:tcW w:type="dxa" w:w="1296"/>
            <w:tcMar>
              <w:top w:w="65" w:type="dxa"/>
              <w:start w:w="65" w:type="dxa"/>
              <w:bottom w:w="65" w:type="dxa"/>
              <w:end w:w="65" w:type="dxa"/>
            </w:tcMar>
            <w:vAlign w:val="center"/>
            <w:shd w:fill="F4F7FA"/>
          </w:tcPr>
          <w:p>
            <w:pPr>
              <w:spacing w:after="0" w:line="235" w:lineRule="auto"/>
            </w:pPr>
            <w:r>
              <w:rPr>
                <w:sz w:val="14"/>
              </w:rPr>
            </w:r>
          </w:p>
        </w:tc>
        <w:tc>
          <w:tcPr>
            <w:tcW w:type="dxa" w:w="1584"/>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1512"/>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1440"/>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1296"/>
            <w:tcMar>
              <w:top w:w="65" w:type="dxa"/>
              <w:start w:w="65" w:type="dxa"/>
              <w:bottom w:w="65" w:type="dxa"/>
              <w:end w:w="65" w:type="dxa"/>
            </w:tcMar>
            <w:vAlign w:val="center"/>
          </w:tcPr>
          <w:p>
            <w:pPr>
              <w:spacing w:after="0" w:line="235" w:lineRule="auto"/>
            </w:pPr>
            <w:r>
              <w:rPr>
                <w:sz w:val="14"/>
              </w:rPr>
            </w:r>
          </w:p>
        </w:tc>
        <w:tc>
          <w:tcPr>
            <w:tcW w:type="dxa" w:w="1584"/>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1512"/>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1440"/>
            <w:tcMar>
              <w:top w:w="65" w:type="dxa"/>
              <w:start w:w="65" w:type="dxa"/>
              <w:bottom w:w="65" w:type="dxa"/>
              <w:end w:w="65" w:type="dxa"/>
            </w:tcMar>
            <w:vAlign w:val="center"/>
          </w:tcPr>
          <w:p>
            <w:pPr>
              <w:spacing w:after="0" w:line="235" w:lineRule="auto"/>
            </w:pPr>
            <w:r>
              <w:rPr>
                <w:sz w:val="14"/>
              </w:rPr>
            </w:r>
          </w:p>
        </w:tc>
        <w:tc>
          <w:tcPr>
            <w:tcW w:type="dxa" w:w="1440"/>
            <w:tcMar>
              <w:top w:w="65" w:type="dxa"/>
              <w:start w:w="65" w:type="dxa"/>
              <w:bottom w:w="65" w:type="dxa"/>
              <w:end w:w="65" w:type="dxa"/>
            </w:tcMar>
            <w:vAlign w:val="center"/>
          </w:tcPr>
          <w:p>
            <w:pPr>
              <w:spacing w:after="0" w:line="235" w:lineRule="auto"/>
            </w:pPr>
            <w:r>
              <w:rPr>
                <w:sz w:val="14"/>
              </w:rPr>
            </w:r>
          </w:p>
        </w:tc>
      </w:tr>
      <w:tr>
        <w:trPr>
          <w:cantSplit/>
        </w:trPr>
        <w:tc>
          <w:tcPr>
            <w:tcW w:type="dxa" w:w="1296"/>
            <w:tcMar>
              <w:top w:w="65" w:type="dxa"/>
              <w:start w:w="65" w:type="dxa"/>
              <w:bottom w:w="65" w:type="dxa"/>
              <w:end w:w="65" w:type="dxa"/>
            </w:tcMar>
            <w:vAlign w:val="center"/>
            <w:shd w:fill="F4F7FA"/>
          </w:tcPr>
          <w:p>
            <w:pPr>
              <w:spacing w:after="0" w:line="235" w:lineRule="auto"/>
            </w:pPr>
            <w:r>
              <w:rPr>
                <w:sz w:val="14"/>
              </w:rPr>
            </w:r>
          </w:p>
        </w:tc>
        <w:tc>
          <w:tcPr>
            <w:tcW w:type="dxa" w:w="1584"/>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1512"/>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1440"/>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1296"/>
            <w:tcMar>
              <w:top w:w="65" w:type="dxa"/>
              <w:start w:w="65" w:type="dxa"/>
              <w:bottom w:w="65" w:type="dxa"/>
              <w:end w:w="65" w:type="dxa"/>
            </w:tcMar>
            <w:vAlign w:val="center"/>
          </w:tcPr>
          <w:p>
            <w:pPr>
              <w:spacing w:after="0" w:line="235" w:lineRule="auto"/>
            </w:pPr>
            <w:r>
              <w:rPr>
                <w:sz w:val="14"/>
              </w:rPr>
            </w:r>
          </w:p>
        </w:tc>
        <w:tc>
          <w:tcPr>
            <w:tcW w:type="dxa" w:w="1584"/>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1512"/>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1440"/>
            <w:tcMar>
              <w:top w:w="65" w:type="dxa"/>
              <w:start w:w="65" w:type="dxa"/>
              <w:bottom w:w="65" w:type="dxa"/>
              <w:end w:w="65" w:type="dxa"/>
            </w:tcMar>
            <w:vAlign w:val="center"/>
          </w:tcPr>
          <w:p>
            <w:pPr>
              <w:spacing w:after="0" w:line="235" w:lineRule="auto"/>
            </w:pPr>
            <w:r>
              <w:rPr>
                <w:sz w:val="14"/>
              </w:rPr>
            </w:r>
          </w:p>
        </w:tc>
        <w:tc>
          <w:tcPr>
            <w:tcW w:type="dxa" w:w="1440"/>
            <w:tcMar>
              <w:top w:w="65" w:type="dxa"/>
              <w:start w:w="65" w:type="dxa"/>
              <w:bottom w:w="65" w:type="dxa"/>
              <w:end w:w="65" w:type="dxa"/>
            </w:tcMar>
            <w:vAlign w:val="center"/>
          </w:tcPr>
          <w:p>
            <w:pPr>
              <w:spacing w:after="0" w:line="235" w:lineRule="auto"/>
            </w:pPr>
            <w:r>
              <w:rPr>
                <w:sz w:val="14"/>
              </w:rPr>
            </w:r>
          </w:p>
        </w:tc>
      </w:tr>
      <w:tr>
        <w:trPr>
          <w:cantSplit/>
        </w:trPr>
        <w:tc>
          <w:tcPr>
            <w:tcW w:type="dxa" w:w="1296"/>
            <w:tcMar>
              <w:top w:w="65" w:type="dxa"/>
              <w:start w:w="65" w:type="dxa"/>
              <w:bottom w:w="65" w:type="dxa"/>
              <w:end w:w="65" w:type="dxa"/>
            </w:tcMar>
            <w:vAlign w:val="center"/>
            <w:shd w:fill="F4F7FA"/>
          </w:tcPr>
          <w:p>
            <w:pPr>
              <w:spacing w:after="0" w:line="235" w:lineRule="auto"/>
            </w:pPr>
            <w:r>
              <w:rPr>
                <w:sz w:val="14"/>
              </w:rPr>
            </w:r>
          </w:p>
        </w:tc>
        <w:tc>
          <w:tcPr>
            <w:tcW w:type="dxa" w:w="1584"/>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1512"/>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1440"/>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1296"/>
            <w:tcMar>
              <w:top w:w="65" w:type="dxa"/>
              <w:start w:w="65" w:type="dxa"/>
              <w:bottom w:w="65" w:type="dxa"/>
              <w:end w:w="65" w:type="dxa"/>
            </w:tcMar>
            <w:vAlign w:val="center"/>
          </w:tcPr>
          <w:p>
            <w:pPr>
              <w:spacing w:after="0" w:line="235" w:lineRule="auto"/>
            </w:pPr>
            <w:r>
              <w:rPr>
                <w:sz w:val="14"/>
              </w:rPr>
            </w:r>
          </w:p>
        </w:tc>
        <w:tc>
          <w:tcPr>
            <w:tcW w:type="dxa" w:w="1584"/>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1512"/>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1440"/>
            <w:tcMar>
              <w:top w:w="65" w:type="dxa"/>
              <w:start w:w="65" w:type="dxa"/>
              <w:bottom w:w="65" w:type="dxa"/>
              <w:end w:w="65" w:type="dxa"/>
            </w:tcMar>
            <w:vAlign w:val="center"/>
          </w:tcPr>
          <w:p>
            <w:pPr>
              <w:spacing w:after="0" w:line="235" w:lineRule="auto"/>
            </w:pPr>
            <w:r>
              <w:rPr>
                <w:sz w:val="14"/>
              </w:rPr>
            </w:r>
          </w:p>
        </w:tc>
        <w:tc>
          <w:tcPr>
            <w:tcW w:type="dxa" w:w="1440"/>
            <w:tcMar>
              <w:top w:w="65" w:type="dxa"/>
              <w:start w:w="65" w:type="dxa"/>
              <w:bottom w:w="65" w:type="dxa"/>
              <w:end w:w="65" w:type="dxa"/>
            </w:tcMar>
            <w:vAlign w:val="center"/>
          </w:tcPr>
          <w:p>
            <w:pPr>
              <w:spacing w:after="0" w:line="235" w:lineRule="auto"/>
            </w:pPr>
            <w:r>
              <w:rPr>
                <w:sz w:val="14"/>
              </w:rPr>
            </w:r>
          </w:p>
        </w:tc>
      </w:tr>
      <w:tr>
        <w:trPr>
          <w:cantSplit/>
        </w:trPr>
        <w:tc>
          <w:tcPr>
            <w:tcW w:type="dxa" w:w="1296"/>
            <w:tcMar>
              <w:top w:w="65" w:type="dxa"/>
              <w:start w:w="65" w:type="dxa"/>
              <w:bottom w:w="65" w:type="dxa"/>
              <w:end w:w="65" w:type="dxa"/>
            </w:tcMar>
            <w:vAlign w:val="center"/>
            <w:shd w:fill="F4F7FA"/>
          </w:tcPr>
          <w:p>
            <w:pPr>
              <w:spacing w:after="0" w:line="235" w:lineRule="auto"/>
            </w:pPr>
            <w:r>
              <w:rPr>
                <w:sz w:val="14"/>
              </w:rPr>
            </w:r>
          </w:p>
        </w:tc>
        <w:tc>
          <w:tcPr>
            <w:tcW w:type="dxa" w:w="1584"/>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1512"/>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1440"/>
            <w:tcMar>
              <w:top w:w="65" w:type="dxa"/>
              <w:start w:w="65" w:type="dxa"/>
              <w:bottom w:w="65" w:type="dxa"/>
              <w:end w:w="65" w:type="dxa"/>
            </w:tcMar>
            <w:vAlign w:val="center"/>
            <w:shd w:fill="F4F7FA"/>
          </w:tcPr>
          <w:p>
            <w:pPr>
              <w:spacing w:after="0" w:line="235" w:lineRule="auto"/>
            </w:pPr>
            <w:r>
              <w:rPr>
                <w:sz w:val="14"/>
              </w:rPr>
            </w:r>
          </w:p>
        </w:tc>
      </w:tr>
    </w:tbl>
    <w:p>
      <w:pPr>
        <w:spacing w:after="0"/>
      </w:pPr>
    </w:p>
    <w:p>
      <w:pPr>
        <w:pStyle w:val="Heading2"/>
      </w:pPr>
      <w:r>
        <w:t>Assessment Questions</w:t>
      </w:r>
    </w:p>
    <w:p>
      <w:r>
        <w:t>☐ Could the person or connected party benefit or suffer loss?</w:t>
      </w:r>
    </w:p>
    <w:p>
      <w:r>
        <w:t>☐ Did the person participate in the underlying decision or control?</w:t>
      </w:r>
    </w:p>
    <w:p>
      <w:r>
        <w:t>☐ Could access to papers create unfair advantage or privacy risk?</w:t>
      </w:r>
    </w:p>
    <w:p>
      <w:r>
        <w:t>☐ Would a reasonable observer question objective judgment?</w:t>
      </w:r>
    </w:p>
    <w:p>
      <w:r>
        <w:t>☐ Can the conflict be managed by disclosure or restricted participation?</w:t>
      </w:r>
    </w:p>
    <w:p>
      <w:r>
        <w:t>☐ Is appointment of an independent chair or reviewer required?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Recorded by</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Reviewed by Chair</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Register updated</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Escalation required</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Date</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Appendix E Committee Report to Governing Body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Reporting period</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Meetings held</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Chair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Report date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Classification</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pPr>
        <w:pStyle w:val="Heading2"/>
      </w:pPr>
      <w:r>
        <w:t>Summary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Overall conclusion</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Material changes since last report</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Decisions made under delegation</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Recommendations requiring approval</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Urgent or unresolved concerns</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pPr>
        <w:pStyle w:val="Heading2"/>
      </w:pPr>
      <w:r>
        <w:t>Oversight Results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570"/>
        <w:gridCol w:w="2570"/>
        <w:gridCol w:w="2570"/>
        <w:gridCol w:w="2570"/>
      </w:tblGrid>
      <w:tr>
        <w:trPr>
          <w:tblHeader w:val="true"/>
          <w:cantSplit/>
        </w:trPr>
        <w:tc>
          <w:tcPr>
            <w:tcW w:type="dxa" w:w="2232"/>
            <w:shd w:fill="17365D"/>
            <w:tcMar>
              <w:top w:w="65" w:type="dxa"/>
              <w:start w:w="65" w:type="dxa"/>
              <w:bottom w:w="65" w:type="dxa"/>
              <w:end w:w="65" w:type="dxa"/>
            </w:tcMar>
            <w:vAlign w:val="center"/>
          </w:tcPr>
          <w:p>
            <w:r>
              <w:rPr>
                <w:b/>
                <w:color w:val="FFFFFF"/>
                <w:sz w:val="14"/>
              </w:rPr>
              <w:t>Area</w:t>
            </w:r>
          </w:p>
        </w:tc>
        <w:tc>
          <w:tcPr>
            <w:tcW w:type="dxa" w:w="2880"/>
            <w:shd w:fill="17365D"/>
            <w:tcMar>
              <w:top w:w="65" w:type="dxa"/>
              <w:start w:w="65" w:type="dxa"/>
              <w:bottom w:w="65" w:type="dxa"/>
              <w:end w:w="65" w:type="dxa"/>
            </w:tcMar>
            <w:vAlign w:val="center"/>
          </w:tcPr>
          <w:p>
            <w:r>
              <w:rPr>
                <w:b/>
                <w:color w:val="FFFFFF"/>
                <w:sz w:val="14"/>
              </w:rPr>
              <w:t>Work performed</w:t>
            </w:r>
          </w:p>
        </w:tc>
        <w:tc>
          <w:tcPr>
            <w:tcW w:type="dxa" w:w="2160"/>
            <w:shd w:fill="17365D"/>
            <w:tcMar>
              <w:top w:w="65" w:type="dxa"/>
              <w:start w:w="65" w:type="dxa"/>
              <w:bottom w:w="65" w:type="dxa"/>
              <w:end w:w="65" w:type="dxa"/>
            </w:tcMar>
            <w:vAlign w:val="center"/>
          </w:tcPr>
          <w:p>
            <w:r>
              <w:rPr>
                <w:b/>
                <w:color w:val="FFFFFF"/>
                <w:sz w:val="14"/>
              </w:rPr>
              <w:t>Conclusion</w:t>
            </w:r>
          </w:p>
        </w:tc>
        <w:tc>
          <w:tcPr>
            <w:tcW w:type="dxa" w:w="3096"/>
            <w:shd w:fill="17365D"/>
            <w:tcMar>
              <w:top w:w="65" w:type="dxa"/>
              <w:start w:w="65" w:type="dxa"/>
              <w:bottom w:w="65" w:type="dxa"/>
              <w:end w:w="65" w:type="dxa"/>
            </w:tcMar>
            <w:vAlign w:val="center"/>
          </w:tcPr>
          <w:p>
            <w:r>
              <w:rPr>
                <w:b/>
                <w:color w:val="FFFFFF"/>
                <w:sz w:val="14"/>
              </w:rPr>
              <w:t>Action or recommendation</w:t>
            </w:r>
          </w:p>
        </w:tc>
      </w:tr>
      <w:tr>
        <w:trPr>
          <w:cantSplit/>
        </w:trPr>
        <w:tc>
          <w:tcPr>
            <w:tcW w:type="dxa" w:w="2232"/>
            <w:tcMar>
              <w:top w:w="65" w:type="dxa"/>
              <w:start w:w="65" w:type="dxa"/>
              <w:bottom w:w="65" w:type="dxa"/>
              <w:end w:w="65" w:type="dxa"/>
            </w:tcMar>
            <w:vAlign w:val="center"/>
          </w:tcPr>
          <w:p>
            <w:pPr>
              <w:spacing w:after="0" w:line="235" w:lineRule="auto"/>
            </w:pPr>
            <w:r>
              <w:rPr>
                <w:sz w:val="14"/>
              </w:rPr>
              <w:t>Governance framework</w:t>
            </w:r>
          </w:p>
        </w:tc>
        <w:tc>
          <w:tcPr>
            <w:tcW w:type="dxa" w:w="2880"/>
            <w:tcMar>
              <w:top w:w="65" w:type="dxa"/>
              <w:start w:w="65" w:type="dxa"/>
              <w:bottom w:w="65" w:type="dxa"/>
              <w:end w:w="65" w:type="dxa"/>
            </w:tcMar>
            <w:vAlign w:val="center"/>
          </w:tcPr>
          <w:p>
            <w:pPr>
              <w:spacing w:after="0" w:line="235" w:lineRule="auto"/>
            </w:pPr>
            <w:r>
              <w:rPr>
                <w:sz w:val="14"/>
              </w:rPr>
            </w:r>
          </w:p>
        </w:tc>
        <w:tc>
          <w:tcPr>
            <w:tcW w:type="dxa" w:w="2160"/>
            <w:tcMar>
              <w:top w:w="65" w:type="dxa"/>
              <w:start w:w="65" w:type="dxa"/>
              <w:bottom w:w="65" w:type="dxa"/>
              <w:end w:w="65" w:type="dxa"/>
            </w:tcMar>
            <w:vAlign w:val="center"/>
          </w:tcPr>
          <w:p>
            <w:pPr>
              <w:spacing w:after="0" w:line="235" w:lineRule="auto"/>
            </w:pPr>
            <w:r>
              <w:rPr>
                <w:sz w:val="14"/>
              </w:rPr>
            </w:r>
          </w:p>
        </w:tc>
        <w:tc>
          <w:tcPr>
            <w:tcW w:type="dxa" w:w="3096"/>
            <w:tcMar>
              <w:top w:w="65" w:type="dxa"/>
              <w:start w:w="65" w:type="dxa"/>
              <w:bottom w:w="65" w:type="dxa"/>
              <w:end w:w="65" w:type="dxa"/>
            </w:tcMar>
            <w:vAlign w:val="center"/>
          </w:tcPr>
          <w:p>
            <w:pPr>
              <w:spacing w:after="0" w:line="235" w:lineRule="auto"/>
            </w:pPr>
            <w:r>
              <w:rPr>
                <w:sz w:val="14"/>
              </w:rPr>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Ethics and culture</w:t>
            </w:r>
          </w:p>
        </w:tc>
        <w:tc>
          <w:tcPr>
            <w:tcW w:type="dxa" w:w="2880"/>
            <w:tcMar>
              <w:top w:w="65" w:type="dxa"/>
              <w:start w:w="65" w:type="dxa"/>
              <w:bottom w:w="65" w:type="dxa"/>
              <w:end w:w="65" w:type="dxa"/>
            </w:tcMar>
            <w:vAlign w:val="center"/>
            <w:shd w:fill="F4F7FA"/>
          </w:tcPr>
          <w:p>
            <w:pPr>
              <w:spacing w:after="0" w:line="235" w:lineRule="auto"/>
            </w:pPr>
            <w:r>
              <w:rPr>
                <w:sz w:val="14"/>
              </w:rPr>
            </w:r>
          </w:p>
        </w:tc>
        <w:tc>
          <w:tcPr>
            <w:tcW w:type="dxa" w:w="2160"/>
            <w:tcMar>
              <w:top w:w="65" w:type="dxa"/>
              <w:start w:w="65" w:type="dxa"/>
              <w:bottom w:w="65" w:type="dxa"/>
              <w:end w:w="65" w:type="dxa"/>
            </w:tcMar>
            <w:vAlign w:val="center"/>
            <w:shd w:fill="F4F7FA"/>
          </w:tcPr>
          <w:p>
            <w:pPr>
              <w:spacing w:after="0" w:line="235" w:lineRule="auto"/>
            </w:pPr>
            <w:r>
              <w:rPr>
                <w:sz w:val="14"/>
              </w:rPr>
            </w:r>
          </w:p>
        </w:tc>
        <w:tc>
          <w:tcPr>
            <w:tcW w:type="dxa" w:w="3096"/>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2232"/>
            <w:tcMar>
              <w:top w:w="65" w:type="dxa"/>
              <w:start w:w="65" w:type="dxa"/>
              <w:bottom w:w="65" w:type="dxa"/>
              <w:end w:w="65" w:type="dxa"/>
            </w:tcMar>
            <w:vAlign w:val="center"/>
          </w:tcPr>
          <w:p>
            <w:pPr>
              <w:spacing w:after="0" w:line="235" w:lineRule="auto"/>
            </w:pPr>
            <w:r>
              <w:rPr>
                <w:sz w:val="14"/>
              </w:rPr>
              <w:t>Integrity risk</w:t>
            </w:r>
          </w:p>
        </w:tc>
        <w:tc>
          <w:tcPr>
            <w:tcW w:type="dxa" w:w="2880"/>
            <w:tcMar>
              <w:top w:w="65" w:type="dxa"/>
              <w:start w:w="65" w:type="dxa"/>
              <w:bottom w:w="65" w:type="dxa"/>
              <w:end w:w="65" w:type="dxa"/>
            </w:tcMar>
            <w:vAlign w:val="center"/>
          </w:tcPr>
          <w:p>
            <w:pPr>
              <w:spacing w:after="0" w:line="235" w:lineRule="auto"/>
            </w:pPr>
            <w:r>
              <w:rPr>
                <w:sz w:val="14"/>
              </w:rPr>
            </w:r>
          </w:p>
        </w:tc>
        <w:tc>
          <w:tcPr>
            <w:tcW w:type="dxa" w:w="2160"/>
            <w:tcMar>
              <w:top w:w="65" w:type="dxa"/>
              <w:start w:w="65" w:type="dxa"/>
              <w:bottom w:w="65" w:type="dxa"/>
              <w:end w:w="65" w:type="dxa"/>
            </w:tcMar>
            <w:vAlign w:val="center"/>
          </w:tcPr>
          <w:p>
            <w:pPr>
              <w:spacing w:after="0" w:line="235" w:lineRule="auto"/>
            </w:pPr>
            <w:r>
              <w:rPr>
                <w:sz w:val="14"/>
              </w:rPr>
            </w:r>
          </w:p>
        </w:tc>
        <w:tc>
          <w:tcPr>
            <w:tcW w:type="dxa" w:w="3096"/>
            <w:tcMar>
              <w:top w:w="65" w:type="dxa"/>
              <w:start w:w="65" w:type="dxa"/>
              <w:bottom w:w="65" w:type="dxa"/>
              <w:end w:w="65" w:type="dxa"/>
            </w:tcMar>
            <w:vAlign w:val="center"/>
          </w:tcPr>
          <w:p>
            <w:pPr>
              <w:spacing w:after="0" w:line="235" w:lineRule="auto"/>
            </w:pPr>
            <w:r>
              <w:rPr>
                <w:sz w:val="14"/>
              </w:rPr>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Conflicts and benefits</w:t>
            </w:r>
          </w:p>
        </w:tc>
        <w:tc>
          <w:tcPr>
            <w:tcW w:type="dxa" w:w="2880"/>
            <w:tcMar>
              <w:top w:w="65" w:type="dxa"/>
              <w:start w:w="65" w:type="dxa"/>
              <w:bottom w:w="65" w:type="dxa"/>
              <w:end w:w="65" w:type="dxa"/>
            </w:tcMar>
            <w:vAlign w:val="center"/>
            <w:shd w:fill="F4F7FA"/>
          </w:tcPr>
          <w:p>
            <w:pPr>
              <w:spacing w:after="0" w:line="235" w:lineRule="auto"/>
            </w:pPr>
            <w:r>
              <w:rPr>
                <w:sz w:val="14"/>
              </w:rPr>
            </w:r>
          </w:p>
        </w:tc>
        <w:tc>
          <w:tcPr>
            <w:tcW w:type="dxa" w:w="2160"/>
            <w:tcMar>
              <w:top w:w="65" w:type="dxa"/>
              <w:start w:w="65" w:type="dxa"/>
              <w:bottom w:w="65" w:type="dxa"/>
              <w:end w:w="65" w:type="dxa"/>
            </w:tcMar>
            <w:vAlign w:val="center"/>
            <w:shd w:fill="F4F7FA"/>
          </w:tcPr>
          <w:p>
            <w:pPr>
              <w:spacing w:after="0" w:line="235" w:lineRule="auto"/>
            </w:pPr>
            <w:r>
              <w:rPr>
                <w:sz w:val="14"/>
              </w:rPr>
            </w:r>
          </w:p>
        </w:tc>
        <w:tc>
          <w:tcPr>
            <w:tcW w:type="dxa" w:w="3096"/>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2232"/>
            <w:tcMar>
              <w:top w:w="65" w:type="dxa"/>
              <w:start w:w="65" w:type="dxa"/>
              <w:bottom w:w="65" w:type="dxa"/>
              <w:end w:w="65" w:type="dxa"/>
            </w:tcMar>
            <w:vAlign w:val="center"/>
          </w:tcPr>
          <w:p>
            <w:pPr>
              <w:spacing w:after="0" w:line="235" w:lineRule="auto"/>
            </w:pPr>
            <w:r>
              <w:rPr>
                <w:sz w:val="14"/>
              </w:rPr>
              <w:t>Speak-up and investigations</w:t>
            </w:r>
          </w:p>
        </w:tc>
        <w:tc>
          <w:tcPr>
            <w:tcW w:type="dxa" w:w="2880"/>
            <w:tcMar>
              <w:top w:w="65" w:type="dxa"/>
              <w:start w:w="65" w:type="dxa"/>
              <w:bottom w:w="65" w:type="dxa"/>
              <w:end w:w="65" w:type="dxa"/>
            </w:tcMar>
            <w:vAlign w:val="center"/>
          </w:tcPr>
          <w:p>
            <w:pPr>
              <w:spacing w:after="0" w:line="235" w:lineRule="auto"/>
            </w:pPr>
            <w:r>
              <w:rPr>
                <w:sz w:val="14"/>
              </w:rPr>
            </w:r>
          </w:p>
        </w:tc>
        <w:tc>
          <w:tcPr>
            <w:tcW w:type="dxa" w:w="2160"/>
            <w:tcMar>
              <w:top w:w="65" w:type="dxa"/>
              <w:start w:w="65" w:type="dxa"/>
              <w:bottom w:w="65" w:type="dxa"/>
              <w:end w:w="65" w:type="dxa"/>
            </w:tcMar>
            <w:vAlign w:val="center"/>
          </w:tcPr>
          <w:p>
            <w:pPr>
              <w:spacing w:after="0" w:line="235" w:lineRule="auto"/>
            </w:pPr>
            <w:r>
              <w:rPr>
                <w:sz w:val="14"/>
              </w:rPr>
            </w:r>
          </w:p>
        </w:tc>
        <w:tc>
          <w:tcPr>
            <w:tcW w:type="dxa" w:w="3096"/>
            <w:tcMar>
              <w:top w:w="65" w:type="dxa"/>
              <w:start w:w="65" w:type="dxa"/>
              <w:bottom w:w="65" w:type="dxa"/>
              <w:end w:w="65" w:type="dxa"/>
            </w:tcMar>
            <w:vAlign w:val="center"/>
          </w:tcPr>
          <w:p>
            <w:pPr>
              <w:spacing w:after="0" w:line="235" w:lineRule="auto"/>
            </w:pPr>
            <w:r>
              <w:rPr>
                <w:sz w:val="14"/>
              </w:rPr>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Third parties and responsible conduct</w:t>
            </w:r>
          </w:p>
        </w:tc>
        <w:tc>
          <w:tcPr>
            <w:tcW w:type="dxa" w:w="2880"/>
            <w:tcMar>
              <w:top w:w="65" w:type="dxa"/>
              <w:start w:w="65" w:type="dxa"/>
              <w:bottom w:w="65" w:type="dxa"/>
              <w:end w:w="65" w:type="dxa"/>
            </w:tcMar>
            <w:vAlign w:val="center"/>
            <w:shd w:fill="F4F7FA"/>
          </w:tcPr>
          <w:p>
            <w:pPr>
              <w:spacing w:after="0" w:line="235" w:lineRule="auto"/>
            </w:pPr>
            <w:r>
              <w:rPr>
                <w:sz w:val="14"/>
              </w:rPr>
            </w:r>
          </w:p>
        </w:tc>
        <w:tc>
          <w:tcPr>
            <w:tcW w:type="dxa" w:w="2160"/>
            <w:tcMar>
              <w:top w:w="65" w:type="dxa"/>
              <w:start w:w="65" w:type="dxa"/>
              <w:bottom w:w="65" w:type="dxa"/>
              <w:end w:w="65" w:type="dxa"/>
            </w:tcMar>
            <w:vAlign w:val="center"/>
            <w:shd w:fill="F4F7FA"/>
          </w:tcPr>
          <w:p>
            <w:pPr>
              <w:spacing w:after="0" w:line="235" w:lineRule="auto"/>
            </w:pPr>
            <w:r>
              <w:rPr>
                <w:sz w:val="14"/>
              </w:rPr>
            </w:r>
          </w:p>
        </w:tc>
        <w:tc>
          <w:tcPr>
            <w:tcW w:type="dxa" w:w="3096"/>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2232"/>
            <w:tcMar>
              <w:top w:w="65" w:type="dxa"/>
              <w:start w:w="65" w:type="dxa"/>
              <w:bottom w:w="65" w:type="dxa"/>
              <w:end w:w="65" w:type="dxa"/>
            </w:tcMar>
            <w:vAlign w:val="center"/>
          </w:tcPr>
          <w:p>
            <w:pPr>
              <w:spacing w:after="0" w:line="235" w:lineRule="auto"/>
            </w:pPr>
            <w:r>
              <w:rPr>
                <w:sz w:val="14"/>
              </w:rPr>
              <w:t>Assurance and remediation</w:t>
            </w:r>
          </w:p>
        </w:tc>
        <w:tc>
          <w:tcPr>
            <w:tcW w:type="dxa" w:w="2880"/>
            <w:tcMar>
              <w:top w:w="65" w:type="dxa"/>
              <w:start w:w="65" w:type="dxa"/>
              <w:bottom w:w="65" w:type="dxa"/>
              <w:end w:w="65" w:type="dxa"/>
            </w:tcMar>
            <w:vAlign w:val="center"/>
          </w:tcPr>
          <w:p>
            <w:pPr>
              <w:spacing w:after="0" w:line="235" w:lineRule="auto"/>
            </w:pPr>
            <w:r>
              <w:rPr>
                <w:sz w:val="14"/>
              </w:rPr>
            </w:r>
          </w:p>
        </w:tc>
        <w:tc>
          <w:tcPr>
            <w:tcW w:type="dxa" w:w="2160"/>
            <w:tcMar>
              <w:top w:w="65" w:type="dxa"/>
              <w:start w:w="65" w:type="dxa"/>
              <w:bottom w:w="65" w:type="dxa"/>
              <w:end w:w="65" w:type="dxa"/>
            </w:tcMar>
            <w:vAlign w:val="center"/>
          </w:tcPr>
          <w:p>
            <w:pPr>
              <w:spacing w:after="0" w:line="235" w:lineRule="auto"/>
            </w:pPr>
            <w:r>
              <w:rPr>
                <w:sz w:val="14"/>
              </w:rPr>
            </w:r>
          </w:p>
        </w:tc>
        <w:tc>
          <w:tcPr>
            <w:tcW w:type="dxa" w:w="3096"/>
            <w:tcMar>
              <w:top w:w="65" w:type="dxa"/>
              <w:start w:w="65" w:type="dxa"/>
              <w:bottom w:w="65" w:type="dxa"/>
              <w:end w:w="65" w:type="dxa"/>
            </w:tcMar>
            <w:vAlign w:val="center"/>
          </w:tcPr>
          <w:p>
            <w:pPr>
              <w:spacing w:after="0" w:line="235" w:lineRule="auto"/>
            </w:pPr>
            <w:r>
              <w:rPr>
                <w:sz w:val="14"/>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Chair confirmation</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Date presented</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Governing-body decision reference</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Appendix F Committee Evaluation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427"/>
        <w:gridCol w:w="3427"/>
        <w:gridCol w:w="3427"/>
      </w:tblGrid>
      <w:tr>
        <w:trPr>
          <w:tblHeader w:val="true"/>
          <w:cantSplit/>
        </w:trPr>
        <w:tc>
          <w:tcPr>
            <w:tcW w:type="dxa" w:w="5184"/>
            <w:shd w:fill="17365D"/>
            <w:tcMar>
              <w:top w:w="65" w:type="dxa"/>
              <w:start w:w="65" w:type="dxa"/>
              <w:bottom w:w="65" w:type="dxa"/>
              <w:end w:w="65" w:type="dxa"/>
            </w:tcMar>
            <w:vAlign w:val="center"/>
          </w:tcPr>
          <w:p>
            <w:r>
              <w:rPr>
                <w:b/>
                <w:color w:val="FFFFFF"/>
                <w:sz w:val="14"/>
              </w:rPr>
              <w:t>Statement</w:t>
            </w:r>
          </w:p>
        </w:tc>
        <w:tc>
          <w:tcPr>
            <w:tcW w:type="dxa" w:w="1440"/>
            <w:shd w:fill="17365D"/>
            <w:tcMar>
              <w:top w:w="65" w:type="dxa"/>
              <w:start w:w="65" w:type="dxa"/>
              <w:bottom w:w="65" w:type="dxa"/>
              <w:end w:w="65" w:type="dxa"/>
            </w:tcMar>
            <w:vAlign w:val="center"/>
          </w:tcPr>
          <w:p>
            <w:r>
              <w:rPr>
                <w:b/>
                <w:color w:val="FFFFFF"/>
                <w:sz w:val="14"/>
              </w:rPr>
              <w:t>Rating 1 to 5</w:t>
            </w:r>
          </w:p>
        </w:tc>
        <w:tc>
          <w:tcPr>
            <w:tcW w:type="dxa" w:w="3168"/>
            <w:shd w:fill="17365D"/>
            <w:tcMar>
              <w:top w:w="65" w:type="dxa"/>
              <w:start w:w="65" w:type="dxa"/>
              <w:bottom w:w="65" w:type="dxa"/>
              <w:end w:w="65" w:type="dxa"/>
            </w:tcMar>
            <w:vAlign w:val="center"/>
          </w:tcPr>
          <w:p>
            <w:r>
              <w:rPr>
                <w:b/>
                <w:color w:val="FFFFFF"/>
                <w:sz w:val="14"/>
              </w:rPr>
              <w:t>Evidence or comment</w:t>
            </w:r>
          </w:p>
        </w:tc>
      </w:tr>
      <w:tr>
        <w:trPr>
          <w:cantSplit/>
        </w:trPr>
        <w:tc>
          <w:tcPr>
            <w:tcW w:type="dxa" w:w="5184"/>
            <w:tcMar>
              <w:top w:w="65" w:type="dxa"/>
              <w:start w:w="65" w:type="dxa"/>
              <w:bottom w:w="65" w:type="dxa"/>
              <w:end w:w="65" w:type="dxa"/>
            </w:tcMar>
            <w:vAlign w:val="center"/>
          </w:tcPr>
          <w:p>
            <w:pPr>
              <w:spacing w:after="0" w:line="235" w:lineRule="auto"/>
            </w:pPr>
            <w:r>
              <w:rPr>
                <w:sz w:val="14"/>
              </w:rPr>
              <w:t>Mandate and priorities are clear</w:t>
            </w:r>
          </w:p>
        </w:tc>
        <w:tc>
          <w:tcPr>
            <w:tcW w:type="dxa" w:w="1440"/>
            <w:tcMar>
              <w:top w:w="65" w:type="dxa"/>
              <w:start w:w="65" w:type="dxa"/>
              <w:bottom w:w="65" w:type="dxa"/>
              <w:end w:w="65" w:type="dxa"/>
            </w:tcMar>
            <w:vAlign w:val="center"/>
          </w:tcPr>
          <w:p>
            <w:pPr>
              <w:spacing w:after="0" w:line="235" w:lineRule="auto"/>
            </w:pPr>
            <w:r>
              <w:rPr>
                <w:sz w:val="14"/>
              </w:rPr>
            </w:r>
          </w:p>
        </w:tc>
        <w:tc>
          <w:tcPr>
            <w:tcW w:type="dxa" w:w="3168"/>
            <w:tcMar>
              <w:top w:w="65" w:type="dxa"/>
              <w:start w:w="65" w:type="dxa"/>
              <w:bottom w:w="65" w:type="dxa"/>
              <w:end w:w="65" w:type="dxa"/>
            </w:tcMar>
            <w:vAlign w:val="center"/>
          </w:tcPr>
          <w:p>
            <w:pPr>
              <w:spacing w:after="0" w:line="235" w:lineRule="auto"/>
            </w:pPr>
            <w:r>
              <w:rPr>
                <w:sz w:val="14"/>
              </w:rPr>
            </w:r>
          </w:p>
        </w:tc>
      </w:tr>
      <w:tr>
        <w:trPr>
          <w:cantSplit/>
        </w:trPr>
        <w:tc>
          <w:tcPr>
            <w:tcW w:type="dxa" w:w="5184"/>
            <w:tcMar>
              <w:top w:w="65" w:type="dxa"/>
              <w:start w:w="65" w:type="dxa"/>
              <w:bottom w:w="65" w:type="dxa"/>
              <w:end w:w="65" w:type="dxa"/>
            </w:tcMar>
            <w:vAlign w:val="center"/>
            <w:shd w:fill="F4F7FA"/>
          </w:tcPr>
          <w:p>
            <w:pPr>
              <w:spacing w:after="0" w:line="235" w:lineRule="auto"/>
            </w:pPr>
            <w:r>
              <w:rPr>
                <w:sz w:val="14"/>
              </w:rPr>
              <w:t>Membership provides appropriate skills and independence</w:t>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3168"/>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5184"/>
            <w:tcMar>
              <w:top w:w="65" w:type="dxa"/>
              <w:start w:w="65" w:type="dxa"/>
              <w:bottom w:w="65" w:type="dxa"/>
              <w:end w:w="65" w:type="dxa"/>
            </w:tcMar>
            <w:vAlign w:val="center"/>
          </w:tcPr>
          <w:p>
            <w:pPr>
              <w:spacing w:after="0" w:line="235" w:lineRule="auto"/>
            </w:pPr>
            <w:r>
              <w:rPr>
                <w:sz w:val="14"/>
              </w:rPr>
              <w:t>Chair enables challenge and balanced participation</w:t>
            </w:r>
          </w:p>
        </w:tc>
        <w:tc>
          <w:tcPr>
            <w:tcW w:type="dxa" w:w="1440"/>
            <w:tcMar>
              <w:top w:w="65" w:type="dxa"/>
              <w:start w:w="65" w:type="dxa"/>
              <w:bottom w:w="65" w:type="dxa"/>
              <w:end w:w="65" w:type="dxa"/>
            </w:tcMar>
            <w:vAlign w:val="center"/>
          </w:tcPr>
          <w:p>
            <w:pPr>
              <w:spacing w:after="0" w:line="235" w:lineRule="auto"/>
            </w:pPr>
            <w:r>
              <w:rPr>
                <w:sz w:val="14"/>
              </w:rPr>
            </w:r>
          </w:p>
        </w:tc>
        <w:tc>
          <w:tcPr>
            <w:tcW w:type="dxa" w:w="3168"/>
            <w:tcMar>
              <w:top w:w="65" w:type="dxa"/>
              <w:start w:w="65" w:type="dxa"/>
              <w:bottom w:w="65" w:type="dxa"/>
              <w:end w:w="65" w:type="dxa"/>
            </w:tcMar>
            <w:vAlign w:val="center"/>
          </w:tcPr>
          <w:p>
            <w:pPr>
              <w:spacing w:after="0" w:line="235" w:lineRule="auto"/>
            </w:pPr>
            <w:r>
              <w:rPr>
                <w:sz w:val="14"/>
              </w:rPr>
            </w:r>
          </w:p>
        </w:tc>
      </w:tr>
      <w:tr>
        <w:trPr>
          <w:cantSplit/>
        </w:trPr>
        <w:tc>
          <w:tcPr>
            <w:tcW w:type="dxa" w:w="5184"/>
            <w:tcMar>
              <w:top w:w="65" w:type="dxa"/>
              <w:start w:w="65" w:type="dxa"/>
              <w:bottom w:w="65" w:type="dxa"/>
              <w:end w:w="65" w:type="dxa"/>
            </w:tcMar>
            <w:vAlign w:val="center"/>
            <w:shd w:fill="F4F7FA"/>
          </w:tcPr>
          <w:p>
            <w:pPr>
              <w:spacing w:after="0" w:line="235" w:lineRule="auto"/>
            </w:pPr>
            <w:r>
              <w:rPr>
                <w:sz w:val="14"/>
              </w:rPr>
              <w:t>Papers are timely accurate and decision-ready</w:t>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3168"/>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5184"/>
            <w:tcMar>
              <w:top w:w="65" w:type="dxa"/>
              <w:start w:w="65" w:type="dxa"/>
              <w:bottom w:w="65" w:type="dxa"/>
              <w:end w:w="65" w:type="dxa"/>
            </w:tcMar>
            <w:vAlign w:val="center"/>
          </w:tcPr>
          <w:p>
            <w:pPr>
              <w:spacing w:after="0" w:line="235" w:lineRule="auto"/>
            </w:pPr>
            <w:r>
              <w:rPr>
                <w:sz w:val="14"/>
              </w:rPr>
              <w:t>Meetings focus on material risks and outcomes</w:t>
            </w:r>
          </w:p>
        </w:tc>
        <w:tc>
          <w:tcPr>
            <w:tcW w:type="dxa" w:w="1440"/>
            <w:tcMar>
              <w:top w:w="65" w:type="dxa"/>
              <w:start w:w="65" w:type="dxa"/>
              <w:bottom w:w="65" w:type="dxa"/>
              <w:end w:w="65" w:type="dxa"/>
            </w:tcMar>
            <w:vAlign w:val="center"/>
          </w:tcPr>
          <w:p>
            <w:pPr>
              <w:spacing w:after="0" w:line="235" w:lineRule="auto"/>
            </w:pPr>
            <w:r>
              <w:rPr>
                <w:sz w:val="14"/>
              </w:rPr>
            </w:r>
          </w:p>
        </w:tc>
        <w:tc>
          <w:tcPr>
            <w:tcW w:type="dxa" w:w="3168"/>
            <w:tcMar>
              <w:top w:w="65" w:type="dxa"/>
              <w:start w:w="65" w:type="dxa"/>
              <w:bottom w:w="65" w:type="dxa"/>
              <w:end w:w="65" w:type="dxa"/>
            </w:tcMar>
            <w:vAlign w:val="center"/>
          </w:tcPr>
          <w:p>
            <w:pPr>
              <w:spacing w:after="0" w:line="235" w:lineRule="auto"/>
            </w:pPr>
            <w:r>
              <w:rPr>
                <w:sz w:val="14"/>
              </w:rPr>
            </w:r>
          </w:p>
        </w:tc>
      </w:tr>
      <w:tr>
        <w:trPr>
          <w:cantSplit/>
        </w:trPr>
        <w:tc>
          <w:tcPr>
            <w:tcW w:type="dxa" w:w="5184"/>
            <w:tcMar>
              <w:top w:w="65" w:type="dxa"/>
              <w:start w:w="65" w:type="dxa"/>
              <w:bottom w:w="65" w:type="dxa"/>
              <w:end w:w="65" w:type="dxa"/>
            </w:tcMar>
            <w:vAlign w:val="center"/>
            <w:shd w:fill="F4F7FA"/>
          </w:tcPr>
          <w:p>
            <w:pPr>
              <w:spacing w:after="0" w:line="235" w:lineRule="auto"/>
            </w:pPr>
            <w:r>
              <w:rPr>
                <w:sz w:val="14"/>
              </w:rPr>
              <w:t>Conflicts and confidentiality are managed well</w:t>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3168"/>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5184"/>
            <w:tcMar>
              <w:top w:w="65" w:type="dxa"/>
              <w:start w:w="65" w:type="dxa"/>
              <w:bottom w:w="65" w:type="dxa"/>
              <w:end w:w="65" w:type="dxa"/>
            </w:tcMar>
            <w:vAlign w:val="center"/>
          </w:tcPr>
          <w:p>
            <w:pPr>
              <w:spacing w:after="0" w:line="235" w:lineRule="auto"/>
            </w:pPr>
            <w:r>
              <w:rPr>
                <w:sz w:val="14"/>
              </w:rPr>
              <w:t>Management provides candid and complete information</w:t>
            </w:r>
          </w:p>
        </w:tc>
        <w:tc>
          <w:tcPr>
            <w:tcW w:type="dxa" w:w="1440"/>
            <w:tcMar>
              <w:top w:w="65" w:type="dxa"/>
              <w:start w:w="65" w:type="dxa"/>
              <w:bottom w:w="65" w:type="dxa"/>
              <w:end w:w="65" w:type="dxa"/>
            </w:tcMar>
            <w:vAlign w:val="center"/>
          </w:tcPr>
          <w:p>
            <w:pPr>
              <w:spacing w:after="0" w:line="235" w:lineRule="auto"/>
            </w:pPr>
            <w:r>
              <w:rPr>
                <w:sz w:val="14"/>
              </w:rPr>
            </w:r>
          </w:p>
        </w:tc>
        <w:tc>
          <w:tcPr>
            <w:tcW w:type="dxa" w:w="3168"/>
            <w:tcMar>
              <w:top w:w="65" w:type="dxa"/>
              <w:start w:w="65" w:type="dxa"/>
              <w:bottom w:w="65" w:type="dxa"/>
              <w:end w:w="65" w:type="dxa"/>
            </w:tcMar>
            <w:vAlign w:val="center"/>
          </w:tcPr>
          <w:p>
            <w:pPr>
              <w:spacing w:after="0" w:line="235" w:lineRule="auto"/>
            </w:pPr>
            <w:r>
              <w:rPr>
                <w:sz w:val="14"/>
              </w:rPr>
            </w:r>
          </w:p>
        </w:tc>
      </w:tr>
      <w:tr>
        <w:trPr>
          <w:cantSplit/>
        </w:trPr>
        <w:tc>
          <w:tcPr>
            <w:tcW w:type="dxa" w:w="5184"/>
            <w:tcMar>
              <w:top w:w="65" w:type="dxa"/>
              <w:start w:w="65" w:type="dxa"/>
              <w:bottom w:w="65" w:type="dxa"/>
              <w:end w:w="65" w:type="dxa"/>
            </w:tcMar>
            <w:vAlign w:val="center"/>
            <w:shd w:fill="F4F7FA"/>
          </w:tcPr>
          <w:p>
            <w:pPr>
              <w:spacing w:after="0" w:line="235" w:lineRule="auto"/>
            </w:pPr>
            <w:r>
              <w:rPr>
                <w:sz w:val="14"/>
              </w:rPr>
              <w:t>Assurance is independent and risk-based</w:t>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3168"/>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5184"/>
            <w:tcMar>
              <w:top w:w="65" w:type="dxa"/>
              <w:start w:w="65" w:type="dxa"/>
              <w:bottom w:w="65" w:type="dxa"/>
              <w:end w:w="65" w:type="dxa"/>
            </w:tcMar>
            <w:vAlign w:val="center"/>
          </w:tcPr>
          <w:p>
            <w:pPr>
              <w:spacing w:after="0" w:line="235" w:lineRule="auto"/>
            </w:pPr>
            <w:r>
              <w:rPr>
                <w:sz w:val="14"/>
              </w:rPr>
              <w:t>Actions are completed and effectiveness verified</w:t>
            </w:r>
          </w:p>
        </w:tc>
        <w:tc>
          <w:tcPr>
            <w:tcW w:type="dxa" w:w="1440"/>
            <w:tcMar>
              <w:top w:w="65" w:type="dxa"/>
              <w:start w:w="65" w:type="dxa"/>
              <w:bottom w:w="65" w:type="dxa"/>
              <w:end w:w="65" w:type="dxa"/>
            </w:tcMar>
            <w:vAlign w:val="center"/>
          </w:tcPr>
          <w:p>
            <w:pPr>
              <w:spacing w:after="0" w:line="235" w:lineRule="auto"/>
            </w:pPr>
            <w:r>
              <w:rPr>
                <w:sz w:val="14"/>
              </w:rPr>
            </w:r>
          </w:p>
        </w:tc>
        <w:tc>
          <w:tcPr>
            <w:tcW w:type="dxa" w:w="3168"/>
            <w:tcMar>
              <w:top w:w="65" w:type="dxa"/>
              <w:start w:w="65" w:type="dxa"/>
              <w:bottom w:w="65" w:type="dxa"/>
              <w:end w:w="65" w:type="dxa"/>
            </w:tcMar>
            <w:vAlign w:val="center"/>
          </w:tcPr>
          <w:p>
            <w:pPr>
              <w:spacing w:after="0" w:line="235" w:lineRule="auto"/>
            </w:pPr>
            <w:r>
              <w:rPr>
                <w:sz w:val="14"/>
              </w:rPr>
            </w:r>
          </w:p>
        </w:tc>
      </w:tr>
      <w:tr>
        <w:trPr>
          <w:cantSplit/>
        </w:trPr>
        <w:tc>
          <w:tcPr>
            <w:tcW w:type="dxa" w:w="5184"/>
            <w:tcMar>
              <w:top w:w="65" w:type="dxa"/>
              <w:start w:w="65" w:type="dxa"/>
              <w:bottom w:w="65" w:type="dxa"/>
              <w:end w:w="65" w:type="dxa"/>
            </w:tcMar>
            <w:vAlign w:val="center"/>
            <w:shd w:fill="F4F7FA"/>
          </w:tcPr>
          <w:p>
            <w:pPr>
              <w:spacing w:after="0" w:line="235" w:lineRule="auto"/>
            </w:pPr>
            <w:r>
              <w:rPr>
                <w:sz w:val="14"/>
              </w:rPr>
              <w:t>Reporting to the governing body is clear</w:t>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3168"/>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5184"/>
            <w:tcMar>
              <w:top w:w="65" w:type="dxa"/>
              <w:start w:w="65" w:type="dxa"/>
              <w:bottom w:w="65" w:type="dxa"/>
              <w:end w:w="65" w:type="dxa"/>
            </w:tcMar>
            <w:vAlign w:val="center"/>
          </w:tcPr>
          <w:p>
            <w:pPr>
              <w:spacing w:after="0" w:line="235" w:lineRule="auto"/>
            </w:pPr>
            <w:r>
              <w:rPr>
                <w:sz w:val="14"/>
              </w:rPr>
              <w:t>Committee adds demonstrable value</w:t>
            </w:r>
          </w:p>
        </w:tc>
        <w:tc>
          <w:tcPr>
            <w:tcW w:type="dxa" w:w="1440"/>
            <w:tcMar>
              <w:top w:w="65" w:type="dxa"/>
              <w:start w:w="65" w:type="dxa"/>
              <w:bottom w:w="65" w:type="dxa"/>
              <w:end w:w="65" w:type="dxa"/>
            </w:tcMar>
            <w:vAlign w:val="center"/>
          </w:tcPr>
          <w:p>
            <w:pPr>
              <w:spacing w:after="0" w:line="235" w:lineRule="auto"/>
            </w:pPr>
            <w:r>
              <w:rPr>
                <w:sz w:val="14"/>
              </w:rPr>
            </w:r>
          </w:p>
        </w:tc>
        <w:tc>
          <w:tcPr>
            <w:tcW w:type="dxa" w:w="3168"/>
            <w:tcMar>
              <w:top w:w="65" w:type="dxa"/>
              <w:start w:w="65" w:type="dxa"/>
              <w:bottom w:w="65" w:type="dxa"/>
              <w:end w:w="65" w:type="dxa"/>
            </w:tcMar>
            <w:vAlign w:val="center"/>
          </w:tcPr>
          <w:p>
            <w:pPr>
              <w:spacing w:after="0" w:line="235" w:lineRule="auto"/>
            </w:pPr>
            <w:r>
              <w:rPr>
                <w:sz w:val="14"/>
              </w:rPr>
            </w:r>
          </w:p>
        </w:tc>
      </w:tr>
    </w:tbl>
    <w:p>
      <w:pPr>
        <w:spacing w:after="0"/>
      </w:pPr>
    </w:p>
    <w:p>
      <w:pPr>
        <w:pStyle w:val="Heading2"/>
      </w:pPr>
      <w:r>
        <w:t>Improvement Plan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570"/>
        <w:gridCol w:w="2570"/>
        <w:gridCol w:w="2570"/>
        <w:gridCol w:w="2570"/>
      </w:tblGrid>
      <w:tr>
        <w:trPr>
          <w:tblHeader w:val="true"/>
          <w:cantSplit/>
        </w:trPr>
        <w:tc>
          <w:tcPr>
            <w:tcW w:type="dxa" w:w="3744"/>
            <w:shd w:fill="17365D"/>
            <w:tcMar>
              <w:top w:w="65" w:type="dxa"/>
              <w:start w:w="65" w:type="dxa"/>
              <w:bottom w:w="65" w:type="dxa"/>
              <w:end w:w="65" w:type="dxa"/>
            </w:tcMar>
            <w:vAlign w:val="center"/>
          </w:tcPr>
          <w:p>
            <w:r>
              <w:rPr>
                <w:b/>
                <w:color w:val="FFFFFF"/>
                <w:sz w:val="14"/>
              </w:rPr>
              <w:t>Priority improvement</w:t>
            </w:r>
          </w:p>
        </w:tc>
        <w:tc>
          <w:tcPr>
            <w:tcW w:type="dxa" w:w="1656"/>
            <w:shd w:fill="17365D"/>
            <w:tcMar>
              <w:top w:w="65" w:type="dxa"/>
              <w:start w:w="65" w:type="dxa"/>
              <w:bottom w:w="65" w:type="dxa"/>
              <w:end w:w="65" w:type="dxa"/>
            </w:tcMar>
            <w:vAlign w:val="center"/>
          </w:tcPr>
          <w:p>
            <w:r>
              <w:rPr>
                <w:b/>
                <w:color w:val="FFFFFF"/>
                <w:sz w:val="14"/>
              </w:rPr>
              <w:t>Owner</w:t>
            </w:r>
          </w:p>
        </w:tc>
        <w:tc>
          <w:tcPr>
            <w:tcW w:type="dxa" w:w="1440"/>
            <w:shd w:fill="17365D"/>
            <w:tcMar>
              <w:top w:w="65" w:type="dxa"/>
              <w:start w:w="65" w:type="dxa"/>
              <w:bottom w:w="65" w:type="dxa"/>
              <w:end w:w="65" w:type="dxa"/>
            </w:tcMar>
            <w:vAlign w:val="center"/>
          </w:tcPr>
          <w:p>
            <w:r>
              <w:rPr>
                <w:b/>
                <w:color w:val="FFFFFF"/>
                <w:sz w:val="14"/>
              </w:rPr>
              <w:t>Due date</w:t>
            </w:r>
          </w:p>
        </w:tc>
        <w:tc>
          <w:tcPr>
            <w:tcW w:type="dxa" w:w="3240"/>
            <w:shd w:fill="17365D"/>
            <w:tcMar>
              <w:top w:w="65" w:type="dxa"/>
              <w:start w:w="65" w:type="dxa"/>
              <w:bottom w:w="65" w:type="dxa"/>
              <w:end w:w="65" w:type="dxa"/>
            </w:tcMar>
            <w:vAlign w:val="center"/>
          </w:tcPr>
          <w:p>
            <w:r>
              <w:rPr>
                <w:b/>
                <w:color w:val="FFFFFF"/>
                <w:sz w:val="14"/>
              </w:rPr>
              <w:t>Success measure</w:t>
            </w:r>
          </w:p>
        </w:tc>
      </w:tr>
      <w:tr>
        <w:trPr>
          <w:cantSplit/>
        </w:trPr>
        <w:tc>
          <w:tcPr>
            <w:tcW w:type="dxa" w:w="3744"/>
            <w:tcMar>
              <w:top w:w="65" w:type="dxa"/>
              <w:start w:w="65" w:type="dxa"/>
              <w:bottom w:w="65" w:type="dxa"/>
              <w:end w:w="65" w:type="dxa"/>
            </w:tcMar>
            <w:vAlign w:val="center"/>
          </w:tcPr>
          <w:p>
            <w:pPr>
              <w:spacing w:after="0" w:line="235" w:lineRule="auto"/>
            </w:pPr>
            <w:r>
              <w:rPr>
                <w:sz w:val="14"/>
              </w:rPr>
            </w:r>
          </w:p>
        </w:tc>
        <w:tc>
          <w:tcPr>
            <w:tcW w:type="dxa" w:w="1656"/>
            <w:tcMar>
              <w:top w:w="65" w:type="dxa"/>
              <w:start w:w="65" w:type="dxa"/>
              <w:bottom w:w="65" w:type="dxa"/>
              <w:end w:w="65" w:type="dxa"/>
            </w:tcMar>
            <w:vAlign w:val="center"/>
          </w:tcPr>
          <w:p>
            <w:pPr>
              <w:spacing w:after="0" w:line="235" w:lineRule="auto"/>
            </w:pPr>
            <w:r>
              <w:rPr>
                <w:sz w:val="14"/>
              </w:rPr>
            </w:r>
          </w:p>
        </w:tc>
        <w:tc>
          <w:tcPr>
            <w:tcW w:type="dxa" w:w="1440"/>
            <w:tcMar>
              <w:top w:w="65" w:type="dxa"/>
              <w:start w:w="65" w:type="dxa"/>
              <w:bottom w:w="65" w:type="dxa"/>
              <w:end w:w="65" w:type="dxa"/>
            </w:tcMar>
            <w:vAlign w:val="center"/>
          </w:tcPr>
          <w:p>
            <w:pPr>
              <w:spacing w:after="0" w:line="235" w:lineRule="auto"/>
            </w:pPr>
            <w:r>
              <w:rPr>
                <w:sz w:val="14"/>
              </w:rPr>
            </w:r>
          </w:p>
        </w:tc>
        <w:tc>
          <w:tcPr>
            <w:tcW w:type="dxa" w:w="3240"/>
            <w:tcMar>
              <w:top w:w="65" w:type="dxa"/>
              <w:start w:w="65" w:type="dxa"/>
              <w:bottom w:w="65" w:type="dxa"/>
              <w:end w:w="65" w:type="dxa"/>
            </w:tcMar>
            <w:vAlign w:val="center"/>
          </w:tcPr>
          <w:p>
            <w:pPr>
              <w:spacing w:after="0" w:line="235" w:lineRule="auto"/>
            </w:pPr>
            <w:r>
              <w:rPr>
                <w:sz w:val="14"/>
              </w:rPr>
            </w:r>
          </w:p>
        </w:tc>
      </w:tr>
      <w:tr>
        <w:trPr>
          <w:cantSplit/>
        </w:trPr>
        <w:tc>
          <w:tcPr>
            <w:tcW w:type="dxa" w:w="3744"/>
            <w:tcMar>
              <w:top w:w="65" w:type="dxa"/>
              <w:start w:w="65" w:type="dxa"/>
              <w:bottom w:w="65" w:type="dxa"/>
              <w:end w:w="65" w:type="dxa"/>
            </w:tcMar>
            <w:vAlign w:val="center"/>
            <w:shd w:fill="F4F7FA"/>
          </w:tcPr>
          <w:p>
            <w:pPr>
              <w:spacing w:after="0" w:line="235" w:lineRule="auto"/>
            </w:pPr>
            <w:r>
              <w:rPr>
                <w:sz w:val="14"/>
              </w:rPr>
            </w:r>
          </w:p>
        </w:tc>
        <w:tc>
          <w:tcPr>
            <w:tcW w:type="dxa" w:w="1656"/>
            <w:tcMar>
              <w:top w:w="65" w:type="dxa"/>
              <w:start w:w="65" w:type="dxa"/>
              <w:bottom w:w="65" w:type="dxa"/>
              <w:end w:w="65" w:type="dxa"/>
            </w:tcMar>
            <w:vAlign w:val="center"/>
            <w:shd w:fill="F4F7FA"/>
          </w:tcPr>
          <w:p>
            <w:pPr>
              <w:spacing w:after="0" w:line="235" w:lineRule="auto"/>
            </w:pPr>
            <w:r>
              <w:rPr>
                <w:sz w:val="14"/>
              </w:rPr>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3240"/>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3744"/>
            <w:tcMar>
              <w:top w:w="65" w:type="dxa"/>
              <w:start w:w="65" w:type="dxa"/>
              <w:bottom w:w="65" w:type="dxa"/>
              <w:end w:w="65" w:type="dxa"/>
            </w:tcMar>
            <w:vAlign w:val="center"/>
          </w:tcPr>
          <w:p>
            <w:pPr>
              <w:spacing w:after="0" w:line="235" w:lineRule="auto"/>
            </w:pPr>
            <w:r>
              <w:rPr>
                <w:sz w:val="14"/>
              </w:rPr>
            </w:r>
          </w:p>
        </w:tc>
        <w:tc>
          <w:tcPr>
            <w:tcW w:type="dxa" w:w="1656"/>
            <w:tcMar>
              <w:top w:w="65" w:type="dxa"/>
              <w:start w:w="65" w:type="dxa"/>
              <w:bottom w:w="65" w:type="dxa"/>
              <w:end w:w="65" w:type="dxa"/>
            </w:tcMar>
            <w:vAlign w:val="center"/>
          </w:tcPr>
          <w:p>
            <w:pPr>
              <w:spacing w:after="0" w:line="235" w:lineRule="auto"/>
            </w:pPr>
            <w:r>
              <w:rPr>
                <w:sz w:val="14"/>
              </w:rPr>
            </w:r>
          </w:p>
        </w:tc>
        <w:tc>
          <w:tcPr>
            <w:tcW w:type="dxa" w:w="1440"/>
            <w:tcMar>
              <w:top w:w="65" w:type="dxa"/>
              <w:start w:w="65" w:type="dxa"/>
              <w:bottom w:w="65" w:type="dxa"/>
              <w:end w:w="65" w:type="dxa"/>
            </w:tcMar>
            <w:vAlign w:val="center"/>
          </w:tcPr>
          <w:p>
            <w:pPr>
              <w:spacing w:after="0" w:line="235" w:lineRule="auto"/>
            </w:pPr>
            <w:r>
              <w:rPr>
                <w:sz w:val="14"/>
              </w:rPr>
            </w:r>
          </w:p>
        </w:tc>
        <w:tc>
          <w:tcPr>
            <w:tcW w:type="dxa" w:w="3240"/>
            <w:tcMar>
              <w:top w:w="65" w:type="dxa"/>
              <w:start w:w="65" w:type="dxa"/>
              <w:bottom w:w="65" w:type="dxa"/>
              <w:end w:w="65" w:type="dxa"/>
            </w:tcMar>
            <w:vAlign w:val="center"/>
          </w:tcPr>
          <w:p>
            <w:pPr>
              <w:spacing w:after="0" w:line="235" w:lineRule="auto"/>
            </w:pPr>
            <w:r>
              <w:rPr>
                <w:sz w:val="14"/>
              </w:rPr>
            </w:r>
          </w:p>
        </w:tc>
      </w:tr>
      <w:tr>
        <w:trPr>
          <w:cantSplit/>
        </w:trPr>
        <w:tc>
          <w:tcPr>
            <w:tcW w:type="dxa" w:w="3744"/>
            <w:tcMar>
              <w:top w:w="65" w:type="dxa"/>
              <w:start w:w="65" w:type="dxa"/>
              <w:bottom w:w="65" w:type="dxa"/>
              <w:end w:w="65" w:type="dxa"/>
            </w:tcMar>
            <w:vAlign w:val="center"/>
            <w:shd w:fill="F4F7FA"/>
          </w:tcPr>
          <w:p>
            <w:pPr>
              <w:spacing w:after="0" w:line="235" w:lineRule="auto"/>
            </w:pPr>
            <w:r>
              <w:rPr>
                <w:sz w:val="14"/>
              </w:rPr>
            </w:r>
          </w:p>
        </w:tc>
        <w:tc>
          <w:tcPr>
            <w:tcW w:type="dxa" w:w="1656"/>
            <w:tcMar>
              <w:top w:w="65" w:type="dxa"/>
              <w:start w:w="65" w:type="dxa"/>
              <w:bottom w:w="65" w:type="dxa"/>
              <w:end w:w="65" w:type="dxa"/>
            </w:tcMar>
            <w:vAlign w:val="center"/>
            <w:shd w:fill="F4F7FA"/>
          </w:tcPr>
          <w:p>
            <w:pPr>
              <w:spacing w:after="0" w:line="235" w:lineRule="auto"/>
            </w:pPr>
            <w:r>
              <w:rPr>
                <w:sz w:val="14"/>
              </w:rPr>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3240"/>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3744"/>
            <w:tcMar>
              <w:top w:w="65" w:type="dxa"/>
              <w:start w:w="65" w:type="dxa"/>
              <w:bottom w:w="65" w:type="dxa"/>
              <w:end w:w="65" w:type="dxa"/>
            </w:tcMar>
            <w:vAlign w:val="center"/>
          </w:tcPr>
          <w:p>
            <w:pPr>
              <w:spacing w:after="0" w:line="235" w:lineRule="auto"/>
            </w:pPr>
            <w:r>
              <w:rPr>
                <w:sz w:val="14"/>
              </w:rPr>
            </w:r>
          </w:p>
        </w:tc>
        <w:tc>
          <w:tcPr>
            <w:tcW w:type="dxa" w:w="1656"/>
            <w:tcMar>
              <w:top w:w="65" w:type="dxa"/>
              <w:start w:w="65" w:type="dxa"/>
              <w:bottom w:w="65" w:type="dxa"/>
              <w:end w:w="65" w:type="dxa"/>
            </w:tcMar>
            <w:vAlign w:val="center"/>
          </w:tcPr>
          <w:p>
            <w:pPr>
              <w:spacing w:after="0" w:line="235" w:lineRule="auto"/>
            </w:pPr>
            <w:r>
              <w:rPr>
                <w:sz w:val="14"/>
              </w:rPr>
            </w:r>
          </w:p>
        </w:tc>
        <w:tc>
          <w:tcPr>
            <w:tcW w:type="dxa" w:w="1440"/>
            <w:tcMar>
              <w:top w:w="65" w:type="dxa"/>
              <w:start w:w="65" w:type="dxa"/>
              <w:bottom w:w="65" w:type="dxa"/>
              <w:end w:w="65" w:type="dxa"/>
            </w:tcMar>
            <w:vAlign w:val="center"/>
          </w:tcPr>
          <w:p>
            <w:pPr>
              <w:spacing w:after="0" w:line="235" w:lineRule="auto"/>
            </w:pPr>
            <w:r>
              <w:rPr>
                <w:sz w:val="14"/>
              </w:rPr>
            </w:r>
          </w:p>
        </w:tc>
        <w:tc>
          <w:tcPr>
            <w:tcW w:type="dxa" w:w="3240"/>
            <w:tcMar>
              <w:top w:w="65" w:type="dxa"/>
              <w:start w:w="65" w:type="dxa"/>
              <w:bottom w:w="65" w:type="dxa"/>
              <w:end w:w="65" w:type="dxa"/>
            </w:tcMar>
            <w:vAlign w:val="center"/>
          </w:tcPr>
          <w:p>
            <w:pPr>
              <w:spacing w:after="0" w:line="235" w:lineRule="auto"/>
            </w:pPr>
            <w:r>
              <w:rPr>
                <w:sz w:val="14"/>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Evaluation method</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Facilitator</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Completion date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Reported to</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Follow-up date</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Appendix G Implementation Checklist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570"/>
        <w:gridCol w:w="2570"/>
        <w:gridCol w:w="2570"/>
        <w:gridCol w:w="2570"/>
      </w:tblGrid>
      <w:tr>
        <w:trPr>
          <w:tblHeader w:val="true"/>
          <w:cantSplit/>
        </w:trPr>
        <w:tc>
          <w:tcPr>
            <w:tcW w:type="dxa" w:w="4320"/>
            <w:shd w:fill="17365D"/>
            <w:tcMar>
              <w:top w:w="65" w:type="dxa"/>
              <w:start w:w="65" w:type="dxa"/>
              <w:bottom w:w="65" w:type="dxa"/>
              <w:end w:w="65" w:type="dxa"/>
            </w:tcMar>
            <w:vAlign w:val="center"/>
          </w:tcPr>
          <w:p>
            <w:r>
              <w:rPr>
                <w:b/>
                <w:color w:val="FFFFFF"/>
                <w:sz w:val="12"/>
              </w:rPr>
              <w:t>Implementation item</w:t>
            </w:r>
          </w:p>
        </w:tc>
        <w:tc>
          <w:tcPr>
            <w:tcW w:type="dxa" w:w="1440"/>
            <w:shd w:fill="17365D"/>
            <w:tcMar>
              <w:top w:w="65" w:type="dxa"/>
              <w:start w:w="65" w:type="dxa"/>
              <w:bottom w:w="65" w:type="dxa"/>
              <w:end w:w="65" w:type="dxa"/>
            </w:tcMar>
            <w:vAlign w:val="center"/>
          </w:tcPr>
          <w:p>
            <w:r>
              <w:rPr>
                <w:b/>
                <w:color w:val="FFFFFF"/>
                <w:sz w:val="12"/>
              </w:rPr>
              <w:t>Owner</w:t>
            </w:r>
          </w:p>
        </w:tc>
        <w:tc>
          <w:tcPr>
            <w:tcW w:type="dxa" w:w="1080"/>
            <w:shd w:fill="17365D"/>
            <w:tcMar>
              <w:top w:w="65" w:type="dxa"/>
              <w:start w:w="65" w:type="dxa"/>
              <w:bottom w:w="65" w:type="dxa"/>
              <w:end w:w="65" w:type="dxa"/>
            </w:tcMar>
            <w:vAlign w:val="center"/>
          </w:tcPr>
          <w:p>
            <w:r>
              <w:rPr>
                <w:b/>
                <w:color w:val="FFFFFF"/>
                <w:sz w:val="12"/>
              </w:rPr>
              <w:t>Completed</w:t>
            </w:r>
          </w:p>
        </w:tc>
        <w:tc>
          <w:tcPr>
            <w:tcW w:type="dxa" w:w="2952"/>
            <w:shd w:fill="17365D"/>
            <w:tcMar>
              <w:top w:w="65" w:type="dxa"/>
              <w:start w:w="65" w:type="dxa"/>
              <w:bottom w:w="65" w:type="dxa"/>
              <w:end w:w="65" w:type="dxa"/>
            </w:tcMar>
            <w:vAlign w:val="center"/>
          </w:tcPr>
          <w:p>
            <w:r>
              <w:rPr>
                <w:b/>
                <w:color w:val="FFFFFF"/>
                <w:sz w:val="12"/>
              </w:rPr>
              <w:t>Evidence or reference</w:t>
            </w:r>
          </w:p>
        </w:tc>
      </w:tr>
      <w:tr>
        <w:trPr>
          <w:cantSplit/>
        </w:trPr>
        <w:tc>
          <w:tcPr>
            <w:tcW w:type="dxa" w:w="4320"/>
            <w:tcMar>
              <w:top w:w="65" w:type="dxa"/>
              <w:start w:w="65" w:type="dxa"/>
              <w:bottom w:w="65" w:type="dxa"/>
              <w:end w:w="65" w:type="dxa"/>
            </w:tcMar>
            <w:vAlign w:val="center"/>
          </w:tcPr>
          <w:p>
            <w:pPr>
              <w:spacing w:after="0" w:line="235" w:lineRule="auto"/>
            </w:pPr>
            <w:r>
              <w:rPr>
                <w:sz w:val="12"/>
              </w:rPr>
              <w:t>Legal and constitutional requirements mapped</w:t>
            </w:r>
          </w:p>
        </w:tc>
        <w:tc>
          <w:tcPr>
            <w:tcW w:type="dxa" w:w="1440"/>
            <w:tcMar>
              <w:top w:w="65" w:type="dxa"/>
              <w:start w:w="65" w:type="dxa"/>
              <w:bottom w:w="65" w:type="dxa"/>
              <w:end w:w="65" w:type="dxa"/>
            </w:tcMar>
            <w:vAlign w:val="center"/>
          </w:tcPr>
          <w:p>
            <w:pPr>
              <w:spacing w:after="0" w:line="235" w:lineRule="auto"/>
            </w:pPr>
            <w:r>
              <w:rPr>
                <w:sz w:val="12"/>
              </w:rPr>
            </w:r>
          </w:p>
        </w:tc>
        <w:tc>
          <w:tcPr>
            <w:tcW w:type="dxa" w:w="1080"/>
            <w:tcMar>
              <w:top w:w="65" w:type="dxa"/>
              <w:start w:w="65" w:type="dxa"/>
              <w:bottom w:w="65" w:type="dxa"/>
              <w:end w:w="65" w:type="dxa"/>
            </w:tcMar>
            <w:vAlign w:val="center"/>
          </w:tcPr>
          <w:p>
            <w:pPr>
              <w:spacing w:after="0" w:line="235" w:lineRule="auto"/>
            </w:pPr>
            <w:r>
              <w:rPr>
                <w:sz w:val="12"/>
              </w:rPr>
              <w:t>☐</w:t>
            </w:r>
          </w:p>
        </w:tc>
        <w:tc>
          <w:tcPr>
            <w:tcW w:type="dxa" w:w="2952"/>
            <w:tcMar>
              <w:top w:w="65" w:type="dxa"/>
              <w:start w:w="65" w:type="dxa"/>
              <w:bottom w:w="65" w:type="dxa"/>
              <w:end w:w="65" w:type="dxa"/>
            </w:tcMar>
            <w:vAlign w:val="center"/>
          </w:tcPr>
          <w:p>
            <w:pPr>
              <w:spacing w:after="0" w:line="235" w:lineRule="auto"/>
            </w:pPr>
            <w:r>
              <w:rPr>
                <w:sz w:val="12"/>
              </w:rPr>
            </w:r>
          </w:p>
        </w:tc>
      </w:tr>
      <w:tr>
        <w:trPr>
          <w:cantSplit/>
        </w:trPr>
        <w:tc>
          <w:tcPr>
            <w:tcW w:type="dxa" w:w="4320"/>
            <w:tcMar>
              <w:top w:w="65" w:type="dxa"/>
              <w:start w:w="65" w:type="dxa"/>
              <w:bottom w:w="65" w:type="dxa"/>
              <w:end w:w="65" w:type="dxa"/>
            </w:tcMar>
            <w:vAlign w:val="center"/>
            <w:shd w:fill="F4F7FA"/>
          </w:tcPr>
          <w:p>
            <w:pPr>
              <w:spacing w:after="0" w:line="235" w:lineRule="auto"/>
            </w:pPr>
            <w:r>
              <w:rPr>
                <w:sz w:val="12"/>
              </w:rPr>
              <w:t>Committee mandate approved</w:t>
            </w:r>
          </w:p>
        </w:tc>
        <w:tc>
          <w:tcPr>
            <w:tcW w:type="dxa" w:w="1440"/>
            <w:tcMar>
              <w:top w:w="65" w:type="dxa"/>
              <w:start w:w="65" w:type="dxa"/>
              <w:bottom w:w="65" w:type="dxa"/>
              <w:end w:w="65" w:type="dxa"/>
            </w:tcMar>
            <w:vAlign w:val="center"/>
            <w:shd w:fill="F4F7FA"/>
          </w:tcPr>
          <w:p>
            <w:pPr>
              <w:spacing w:after="0" w:line="235" w:lineRule="auto"/>
            </w:pPr>
            <w:r>
              <w:rPr>
                <w:sz w:val="12"/>
              </w:rPr>
            </w:r>
          </w:p>
        </w:tc>
        <w:tc>
          <w:tcPr>
            <w:tcW w:type="dxa" w:w="1080"/>
            <w:tcMar>
              <w:top w:w="65" w:type="dxa"/>
              <w:start w:w="65" w:type="dxa"/>
              <w:bottom w:w="65" w:type="dxa"/>
              <w:end w:w="65" w:type="dxa"/>
            </w:tcMar>
            <w:vAlign w:val="center"/>
            <w:shd w:fill="F4F7FA"/>
          </w:tcPr>
          <w:p>
            <w:pPr>
              <w:spacing w:after="0" w:line="235" w:lineRule="auto"/>
            </w:pPr>
            <w:r>
              <w:rPr>
                <w:sz w:val="12"/>
              </w:rPr>
              <w:t>☐</w:t>
            </w:r>
          </w:p>
        </w:tc>
        <w:tc>
          <w:tcPr>
            <w:tcW w:type="dxa" w:w="2952"/>
            <w:tcMar>
              <w:top w:w="65" w:type="dxa"/>
              <w:start w:w="65" w:type="dxa"/>
              <w:bottom w:w="65" w:type="dxa"/>
              <w:end w:w="65" w:type="dxa"/>
            </w:tcMar>
            <w:vAlign w:val="center"/>
            <w:shd w:fill="F4F7FA"/>
          </w:tcPr>
          <w:p>
            <w:pPr>
              <w:spacing w:after="0" w:line="235" w:lineRule="auto"/>
            </w:pPr>
            <w:r>
              <w:rPr>
                <w:sz w:val="12"/>
              </w:rPr>
            </w:r>
          </w:p>
        </w:tc>
      </w:tr>
      <w:tr>
        <w:trPr>
          <w:cantSplit/>
        </w:trPr>
        <w:tc>
          <w:tcPr>
            <w:tcW w:type="dxa" w:w="4320"/>
            <w:tcMar>
              <w:top w:w="65" w:type="dxa"/>
              <w:start w:w="65" w:type="dxa"/>
              <w:bottom w:w="65" w:type="dxa"/>
              <w:end w:w="65" w:type="dxa"/>
            </w:tcMar>
            <w:vAlign w:val="center"/>
          </w:tcPr>
          <w:p>
            <w:pPr>
              <w:spacing w:after="0" w:line="235" w:lineRule="auto"/>
            </w:pPr>
            <w:r>
              <w:rPr>
                <w:sz w:val="12"/>
              </w:rPr>
              <w:t>Reserved and delegated decisions aligned</w:t>
            </w:r>
          </w:p>
        </w:tc>
        <w:tc>
          <w:tcPr>
            <w:tcW w:type="dxa" w:w="1440"/>
            <w:tcMar>
              <w:top w:w="65" w:type="dxa"/>
              <w:start w:w="65" w:type="dxa"/>
              <w:bottom w:w="65" w:type="dxa"/>
              <w:end w:w="65" w:type="dxa"/>
            </w:tcMar>
            <w:vAlign w:val="center"/>
          </w:tcPr>
          <w:p>
            <w:pPr>
              <w:spacing w:after="0" w:line="235" w:lineRule="auto"/>
            </w:pPr>
            <w:r>
              <w:rPr>
                <w:sz w:val="12"/>
              </w:rPr>
            </w:r>
          </w:p>
        </w:tc>
        <w:tc>
          <w:tcPr>
            <w:tcW w:type="dxa" w:w="1080"/>
            <w:tcMar>
              <w:top w:w="65" w:type="dxa"/>
              <w:start w:w="65" w:type="dxa"/>
              <w:bottom w:w="65" w:type="dxa"/>
              <w:end w:w="65" w:type="dxa"/>
            </w:tcMar>
            <w:vAlign w:val="center"/>
          </w:tcPr>
          <w:p>
            <w:pPr>
              <w:spacing w:after="0" w:line="235" w:lineRule="auto"/>
            </w:pPr>
            <w:r>
              <w:rPr>
                <w:sz w:val="12"/>
              </w:rPr>
              <w:t>☐</w:t>
            </w:r>
          </w:p>
        </w:tc>
        <w:tc>
          <w:tcPr>
            <w:tcW w:type="dxa" w:w="2952"/>
            <w:tcMar>
              <w:top w:w="65" w:type="dxa"/>
              <w:start w:w="65" w:type="dxa"/>
              <w:bottom w:w="65" w:type="dxa"/>
              <w:end w:w="65" w:type="dxa"/>
            </w:tcMar>
            <w:vAlign w:val="center"/>
          </w:tcPr>
          <w:p>
            <w:pPr>
              <w:spacing w:after="0" w:line="235" w:lineRule="auto"/>
            </w:pPr>
            <w:r>
              <w:rPr>
                <w:sz w:val="12"/>
              </w:rPr>
            </w:r>
          </w:p>
        </w:tc>
      </w:tr>
      <w:tr>
        <w:trPr>
          <w:cantSplit/>
        </w:trPr>
        <w:tc>
          <w:tcPr>
            <w:tcW w:type="dxa" w:w="4320"/>
            <w:tcMar>
              <w:top w:w="65" w:type="dxa"/>
              <w:start w:w="65" w:type="dxa"/>
              <w:bottom w:w="65" w:type="dxa"/>
              <w:end w:w="65" w:type="dxa"/>
            </w:tcMar>
            <w:vAlign w:val="center"/>
            <w:shd w:fill="F4F7FA"/>
          </w:tcPr>
          <w:p>
            <w:pPr>
              <w:spacing w:after="0" w:line="235" w:lineRule="auto"/>
            </w:pPr>
            <w:r>
              <w:rPr>
                <w:sz w:val="12"/>
              </w:rPr>
              <w:t>Composition and independence confirmed</w:t>
            </w:r>
          </w:p>
        </w:tc>
        <w:tc>
          <w:tcPr>
            <w:tcW w:type="dxa" w:w="1440"/>
            <w:tcMar>
              <w:top w:w="65" w:type="dxa"/>
              <w:start w:w="65" w:type="dxa"/>
              <w:bottom w:w="65" w:type="dxa"/>
              <w:end w:w="65" w:type="dxa"/>
            </w:tcMar>
            <w:vAlign w:val="center"/>
            <w:shd w:fill="F4F7FA"/>
          </w:tcPr>
          <w:p>
            <w:pPr>
              <w:spacing w:after="0" w:line="235" w:lineRule="auto"/>
            </w:pPr>
            <w:r>
              <w:rPr>
                <w:sz w:val="12"/>
              </w:rPr>
            </w:r>
          </w:p>
        </w:tc>
        <w:tc>
          <w:tcPr>
            <w:tcW w:type="dxa" w:w="1080"/>
            <w:tcMar>
              <w:top w:w="65" w:type="dxa"/>
              <w:start w:w="65" w:type="dxa"/>
              <w:bottom w:w="65" w:type="dxa"/>
              <w:end w:w="65" w:type="dxa"/>
            </w:tcMar>
            <w:vAlign w:val="center"/>
            <w:shd w:fill="F4F7FA"/>
          </w:tcPr>
          <w:p>
            <w:pPr>
              <w:spacing w:after="0" w:line="235" w:lineRule="auto"/>
            </w:pPr>
            <w:r>
              <w:rPr>
                <w:sz w:val="12"/>
              </w:rPr>
              <w:t>☐</w:t>
            </w:r>
          </w:p>
        </w:tc>
        <w:tc>
          <w:tcPr>
            <w:tcW w:type="dxa" w:w="2952"/>
            <w:tcMar>
              <w:top w:w="65" w:type="dxa"/>
              <w:start w:w="65" w:type="dxa"/>
              <w:bottom w:w="65" w:type="dxa"/>
              <w:end w:w="65" w:type="dxa"/>
            </w:tcMar>
            <w:vAlign w:val="center"/>
            <w:shd w:fill="F4F7FA"/>
          </w:tcPr>
          <w:p>
            <w:pPr>
              <w:spacing w:after="0" w:line="235" w:lineRule="auto"/>
            </w:pPr>
            <w:r>
              <w:rPr>
                <w:sz w:val="12"/>
              </w:rPr>
            </w:r>
          </w:p>
        </w:tc>
      </w:tr>
      <w:tr>
        <w:trPr>
          <w:cantSplit/>
        </w:trPr>
        <w:tc>
          <w:tcPr>
            <w:tcW w:type="dxa" w:w="4320"/>
            <w:tcMar>
              <w:top w:w="65" w:type="dxa"/>
              <w:start w:w="65" w:type="dxa"/>
              <w:bottom w:w="65" w:type="dxa"/>
              <w:end w:w="65" w:type="dxa"/>
            </w:tcMar>
            <w:vAlign w:val="center"/>
          </w:tcPr>
          <w:p>
            <w:pPr>
              <w:spacing w:after="0" w:line="235" w:lineRule="auto"/>
            </w:pPr>
            <w:r>
              <w:rPr>
                <w:sz w:val="12"/>
              </w:rPr>
              <w:t>Members appointed and inducted</w:t>
            </w:r>
          </w:p>
        </w:tc>
        <w:tc>
          <w:tcPr>
            <w:tcW w:type="dxa" w:w="1440"/>
            <w:tcMar>
              <w:top w:w="65" w:type="dxa"/>
              <w:start w:w="65" w:type="dxa"/>
              <w:bottom w:w="65" w:type="dxa"/>
              <w:end w:w="65" w:type="dxa"/>
            </w:tcMar>
            <w:vAlign w:val="center"/>
          </w:tcPr>
          <w:p>
            <w:pPr>
              <w:spacing w:after="0" w:line="235" w:lineRule="auto"/>
            </w:pPr>
            <w:r>
              <w:rPr>
                <w:sz w:val="12"/>
              </w:rPr>
            </w:r>
          </w:p>
        </w:tc>
        <w:tc>
          <w:tcPr>
            <w:tcW w:type="dxa" w:w="1080"/>
            <w:tcMar>
              <w:top w:w="65" w:type="dxa"/>
              <w:start w:w="65" w:type="dxa"/>
              <w:bottom w:w="65" w:type="dxa"/>
              <w:end w:w="65" w:type="dxa"/>
            </w:tcMar>
            <w:vAlign w:val="center"/>
          </w:tcPr>
          <w:p>
            <w:pPr>
              <w:spacing w:after="0" w:line="235" w:lineRule="auto"/>
            </w:pPr>
            <w:r>
              <w:rPr>
                <w:sz w:val="12"/>
              </w:rPr>
              <w:t>☐</w:t>
            </w:r>
          </w:p>
        </w:tc>
        <w:tc>
          <w:tcPr>
            <w:tcW w:type="dxa" w:w="2952"/>
            <w:tcMar>
              <w:top w:w="65" w:type="dxa"/>
              <w:start w:w="65" w:type="dxa"/>
              <w:bottom w:w="65" w:type="dxa"/>
              <w:end w:w="65" w:type="dxa"/>
            </w:tcMar>
            <w:vAlign w:val="center"/>
          </w:tcPr>
          <w:p>
            <w:pPr>
              <w:spacing w:after="0" w:line="235" w:lineRule="auto"/>
            </w:pPr>
            <w:r>
              <w:rPr>
                <w:sz w:val="12"/>
              </w:rPr>
            </w:r>
          </w:p>
        </w:tc>
      </w:tr>
      <w:tr>
        <w:trPr>
          <w:cantSplit/>
        </w:trPr>
        <w:tc>
          <w:tcPr>
            <w:tcW w:type="dxa" w:w="4320"/>
            <w:tcMar>
              <w:top w:w="65" w:type="dxa"/>
              <w:start w:w="65" w:type="dxa"/>
              <w:bottom w:w="65" w:type="dxa"/>
              <w:end w:w="65" w:type="dxa"/>
            </w:tcMar>
            <w:vAlign w:val="center"/>
            <w:shd w:fill="F4F7FA"/>
          </w:tcPr>
          <w:p>
            <w:pPr>
              <w:spacing w:after="0" w:line="235" w:lineRule="auto"/>
            </w:pPr>
            <w:r>
              <w:rPr>
                <w:sz w:val="12"/>
              </w:rPr>
              <w:t>Conflicts and confidentiality declarations completed</w:t>
            </w:r>
          </w:p>
        </w:tc>
        <w:tc>
          <w:tcPr>
            <w:tcW w:type="dxa" w:w="1440"/>
            <w:tcMar>
              <w:top w:w="65" w:type="dxa"/>
              <w:start w:w="65" w:type="dxa"/>
              <w:bottom w:w="65" w:type="dxa"/>
              <w:end w:w="65" w:type="dxa"/>
            </w:tcMar>
            <w:vAlign w:val="center"/>
            <w:shd w:fill="F4F7FA"/>
          </w:tcPr>
          <w:p>
            <w:pPr>
              <w:spacing w:after="0" w:line="235" w:lineRule="auto"/>
            </w:pPr>
            <w:r>
              <w:rPr>
                <w:sz w:val="12"/>
              </w:rPr>
            </w:r>
          </w:p>
        </w:tc>
        <w:tc>
          <w:tcPr>
            <w:tcW w:type="dxa" w:w="1080"/>
            <w:tcMar>
              <w:top w:w="65" w:type="dxa"/>
              <w:start w:w="65" w:type="dxa"/>
              <w:bottom w:w="65" w:type="dxa"/>
              <w:end w:w="65" w:type="dxa"/>
            </w:tcMar>
            <w:vAlign w:val="center"/>
            <w:shd w:fill="F4F7FA"/>
          </w:tcPr>
          <w:p>
            <w:pPr>
              <w:spacing w:after="0" w:line="235" w:lineRule="auto"/>
            </w:pPr>
            <w:r>
              <w:rPr>
                <w:sz w:val="12"/>
              </w:rPr>
              <w:t>☐</w:t>
            </w:r>
          </w:p>
        </w:tc>
        <w:tc>
          <w:tcPr>
            <w:tcW w:type="dxa" w:w="2952"/>
            <w:tcMar>
              <w:top w:w="65" w:type="dxa"/>
              <w:start w:w="65" w:type="dxa"/>
              <w:bottom w:w="65" w:type="dxa"/>
              <w:end w:w="65" w:type="dxa"/>
            </w:tcMar>
            <w:vAlign w:val="center"/>
            <w:shd w:fill="F4F7FA"/>
          </w:tcPr>
          <w:p>
            <w:pPr>
              <w:spacing w:after="0" w:line="235" w:lineRule="auto"/>
            </w:pPr>
            <w:r>
              <w:rPr>
                <w:sz w:val="12"/>
              </w:rPr>
            </w:r>
          </w:p>
        </w:tc>
      </w:tr>
      <w:tr>
        <w:trPr>
          <w:cantSplit/>
        </w:trPr>
        <w:tc>
          <w:tcPr>
            <w:tcW w:type="dxa" w:w="4320"/>
            <w:tcMar>
              <w:top w:w="65" w:type="dxa"/>
              <w:start w:w="65" w:type="dxa"/>
              <w:bottom w:w="65" w:type="dxa"/>
              <w:end w:w="65" w:type="dxa"/>
            </w:tcMar>
            <w:vAlign w:val="center"/>
          </w:tcPr>
          <w:p>
            <w:pPr>
              <w:spacing w:after="0" w:line="235" w:lineRule="auto"/>
            </w:pPr>
            <w:r>
              <w:rPr>
                <w:sz w:val="12"/>
              </w:rPr>
              <w:t>Annual calendar and workplan approved</w:t>
            </w:r>
          </w:p>
        </w:tc>
        <w:tc>
          <w:tcPr>
            <w:tcW w:type="dxa" w:w="1440"/>
            <w:tcMar>
              <w:top w:w="65" w:type="dxa"/>
              <w:start w:w="65" w:type="dxa"/>
              <w:bottom w:w="65" w:type="dxa"/>
              <w:end w:w="65" w:type="dxa"/>
            </w:tcMar>
            <w:vAlign w:val="center"/>
          </w:tcPr>
          <w:p>
            <w:pPr>
              <w:spacing w:after="0" w:line="235" w:lineRule="auto"/>
            </w:pPr>
            <w:r>
              <w:rPr>
                <w:sz w:val="12"/>
              </w:rPr>
            </w:r>
          </w:p>
        </w:tc>
        <w:tc>
          <w:tcPr>
            <w:tcW w:type="dxa" w:w="1080"/>
            <w:tcMar>
              <w:top w:w="65" w:type="dxa"/>
              <w:start w:w="65" w:type="dxa"/>
              <w:bottom w:w="65" w:type="dxa"/>
              <w:end w:w="65" w:type="dxa"/>
            </w:tcMar>
            <w:vAlign w:val="center"/>
          </w:tcPr>
          <w:p>
            <w:pPr>
              <w:spacing w:after="0" w:line="235" w:lineRule="auto"/>
            </w:pPr>
            <w:r>
              <w:rPr>
                <w:sz w:val="12"/>
              </w:rPr>
              <w:t>☐</w:t>
            </w:r>
          </w:p>
        </w:tc>
        <w:tc>
          <w:tcPr>
            <w:tcW w:type="dxa" w:w="2952"/>
            <w:tcMar>
              <w:top w:w="65" w:type="dxa"/>
              <w:start w:w="65" w:type="dxa"/>
              <w:bottom w:w="65" w:type="dxa"/>
              <w:end w:w="65" w:type="dxa"/>
            </w:tcMar>
            <w:vAlign w:val="center"/>
          </w:tcPr>
          <w:p>
            <w:pPr>
              <w:spacing w:after="0" w:line="235" w:lineRule="auto"/>
            </w:pPr>
            <w:r>
              <w:rPr>
                <w:sz w:val="12"/>
              </w:rPr>
            </w:r>
          </w:p>
        </w:tc>
      </w:tr>
      <w:tr>
        <w:trPr>
          <w:cantSplit/>
        </w:trPr>
        <w:tc>
          <w:tcPr>
            <w:tcW w:type="dxa" w:w="4320"/>
            <w:tcMar>
              <w:top w:w="65" w:type="dxa"/>
              <w:start w:w="65" w:type="dxa"/>
              <w:bottom w:w="65" w:type="dxa"/>
              <w:end w:w="65" w:type="dxa"/>
            </w:tcMar>
            <w:vAlign w:val="center"/>
            <w:shd w:fill="F4F7FA"/>
          </w:tcPr>
          <w:p>
            <w:pPr>
              <w:spacing w:after="0" w:line="235" w:lineRule="auto"/>
            </w:pPr>
            <w:r>
              <w:rPr>
                <w:sz w:val="12"/>
              </w:rPr>
              <w:t>Agenda paper and minute standards adopted</w:t>
            </w:r>
          </w:p>
        </w:tc>
        <w:tc>
          <w:tcPr>
            <w:tcW w:type="dxa" w:w="1440"/>
            <w:tcMar>
              <w:top w:w="65" w:type="dxa"/>
              <w:start w:w="65" w:type="dxa"/>
              <w:bottom w:w="65" w:type="dxa"/>
              <w:end w:w="65" w:type="dxa"/>
            </w:tcMar>
            <w:vAlign w:val="center"/>
            <w:shd w:fill="F4F7FA"/>
          </w:tcPr>
          <w:p>
            <w:pPr>
              <w:spacing w:after="0" w:line="235" w:lineRule="auto"/>
            </w:pPr>
            <w:r>
              <w:rPr>
                <w:sz w:val="12"/>
              </w:rPr>
            </w:r>
          </w:p>
        </w:tc>
        <w:tc>
          <w:tcPr>
            <w:tcW w:type="dxa" w:w="1080"/>
            <w:tcMar>
              <w:top w:w="65" w:type="dxa"/>
              <w:start w:w="65" w:type="dxa"/>
              <w:bottom w:w="65" w:type="dxa"/>
              <w:end w:w="65" w:type="dxa"/>
            </w:tcMar>
            <w:vAlign w:val="center"/>
            <w:shd w:fill="F4F7FA"/>
          </w:tcPr>
          <w:p>
            <w:pPr>
              <w:spacing w:after="0" w:line="235" w:lineRule="auto"/>
            </w:pPr>
            <w:r>
              <w:rPr>
                <w:sz w:val="12"/>
              </w:rPr>
              <w:t>☐</w:t>
            </w:r>
          </w:p>
        </w:tc>
        <w:tc>
          <w:tcPr>
            <w:tcW w:type="dxa" w:w="2952"/>
            <w:tcMar>
              <w:top w:w="65" w:type="dxa"/>
              <w:start w:w="65" w:type="dxa"/>
              <w:bottom w:w="65" w:type="dxa"/>
              <w:end w:w="65" w:type="dxa"/>
            </w:tcMar>
            <w:vAlign w:val="center"/>
            <w:shd w:fill="F4F7FA"/>
          </w:tcPr>
          <w:p>
            <w:pPr>
              <w:spacing w:after="0" w:line="235" w:lineRule="auto"/>
            </w:pPr>
            <w:r>
              <w:rPr>
                <w:sz w:val="12"/>
              </w:rPr>
            </w:r>
          </w:p>
        </w:tc>
      </w:tr>
      <w:tr>
        <w:trPr>
          <w:cantSplit/>
        </w:trPr>
        <w:tc>
          <w:tcPr>
            <w:tcW w:type="dxa" w:w="4320"/>
            <w:tcMar>
              <w:top w:w="65" w:type="dxa"/>
              <w:start w:w="65" w:type="dxa"/>
              <w:bottom w:w="65" w:type="dxa"/>
              <w:end w:w="65" w:type="dxa"/>
            </w:tcMar>
            <w:vAlign w:val="center"/>
          </w:tcPr>
          <w:p>
            <w:pPr>
              <w:spacing w:after="0" w:line="235" w:lineRule="auto"/>
            </w:pPr>
            <w:r>
              <w:rPr>
                <w:sz w:val="12"/>
              </w:rPr>
              <w:t>Secure repository and access configured</w:t>
            </w:r>
          </w:p>
        </w:tc>
        <w:tc>
          <w:tcPr>
            <w:tcW w:type="dxa" w:w="1440"/>
            <w:tcMar>
              <w:top w:w="65" w:type="dxa"/>
              <w:start w:w="65" w:type="dxa"/>
              <w:bottom w:w="65" w:type="dxa"/>
              <w:end w:w="65" w:type="dxa"/>
            </w:tcMar>
            <w:vAlign w:val="center"/>
          </w:tcPr>
          <w:p>
            <w:pPr>
              <w:spacing w:after="0" w:line="235" w:lineRule="auto"/>
            </w:pPr>
            <w:r>
              <w:rPr>
                <w:sz w:val="12"/>
              </w:rPr>
            </w:r>
          </w:p>
        </w:tc>
        <w:tc>
          <w:tcPr>
            <w:tcW w:type="dxa" w:w="1080"/>
            <w:tcMar>
              <w:top w:w="65" w:type="dxa"/>
              <w:start w:w="65" w:type="dxa"/>
              <w:bottom w:w="65" w:type="dxa"/>
              <w:end w:w="65" w:type="dxa"/>
            </w:tcMar>
            <w:vAlign w:val="center"/>
          </w:tcPr>
          <w:p>
            <w:pPr>
              <w:spacing w:after="0" w:line="235" w:lineRule="auto"/>
            </w:pPr>
            <w:r>
              <w:rPr>
                <w:sz w:val="12"/>
              </w:rPr>
              <w:t>☐</w:t>
            </w:r>
          </w:p>
        </w:tc>
        <w:tc>
          <w:tcPr>
            <w:tcW w:type="dxa" w:w="2952"/>
            <w:tcMar>
              <w:top w:w="65" w:type="dxa"/>
              <w:start w:w="65" w:type="dxa"/>
              <w:bottom w:w="65" w:type="dxa"/>
              <w:end w:w="65" w:type="dxa"/>
            </w:tcMar>
            <w:vAlign w:val="center"/>
          </w:tcPr>
          <w:p>
            <w:pPr>
              <w:spacing w:after="0" w:line="235" w:lineRule="auto"/>
            </w:pPr>
            <w:r>
              <w:rPr>
                <w:sz w:val="12"/>
              </w:rPr>
            </w:r>
          </w:p>
        </w:tc>
      </w:tr>
      <w:tr>
        <w:trPr>
          <w:cantSplit/>
        </w:trPr>
        <w:tc>
          <w:tcPr>
            <w:tcW w:type="dxa" w:w="4320"/>
            <w:tcMar>
              <w:top w:w="65" w:type="dxa"/>
              <w:start w:w="65" w:type="dxa"/>
              <w:bottom w:w="65" w:type="dxa"/>
              <w:end w:w="65" w:type="dxa"/>
            </w:tcMar>
            <w:vAlign w:val="center"/>
            <w:shd w:fill="F4F7FA"/>
          </w:tcPr>
          <w:p>
            <w:pPr>
              <w:spacing w:after="0" w:line="235" w:lineRule="auto"/>
            </w:pPr>
            <w:r>
              <w:rPr>
                <w:sz w:val="12"/>
              </w:rPr>
              <w:t>Speak-up and material-case reporting aligned</w:t>
            </w:r>
          </w:p>
        </w:tc>
        <w:tc>
          <w:tcPr>
            <w:tcW w:type="dxa" w:w="1440"/>
            <w:tcMar>
              <w:top w:w="65" w:type="dxa"/>
              <w:start w:w="65" w:type="dxa"/>
              <w:bottom w:w="65" w:type="dxa"/>
              <w:end w:w="65" w:type="dxa"/>
            </w:tcMar>
            <w:vAlign w:val="center"/>
            <w:shd w:fill="F4F7FA"/>
          </w:tcPr>
          <w:p>
            <w:pPr>
              <w:spacing w:after="0" w:line="235" w:lineRule="auto"/>
            </w:pPr>
            <w:r>
              <w:rPr>
                <w:sz w:val="12"/>
              </w:rPr>
            </w:r>
          </w:p>
        </w:tc>
        <w:tc>
          <w:tcPr>
            <w:tcW w:type="dxa" w:w="1080"/>
            <w:tcMar>
              <w:top w:w="65" w:type="dxa"/>
              <w:start w:w="65" w:type="dxa"/>
              <w:bottom w:w="65" w:type="dxa"/>
              <w:end w:w="65" w:type="dxa"/>
            </w:tcMar>
            <w:vAlign w:val="center"/>
            <w:shd w:fill="F4F7FA"/>
          </w:tcPr>
          <w:p>
            <w:pPr>
              <w:spacing w:after="0" w:line="235" w:lineRule="auto"/>
            </w:pPr>
            <w:r>
              <w:rPr>
                <w:sz w:val="12"/>
              </w:rPr>
              <w:t>☐</w:t>
            </w:r>
          </w:p>
        </w:tc>
        <w:tc>
          <w:tcPr>
            <w:tcW w:type="dxa" w:w="2952"/>
            <w:tcMar>
              <w:top w:w="65" w:type="dxa"/>
              <w:start w:w="65" w:type="dxa"/>
              <w:bottom w:w="65" w:type="dxa"/>
              <w:end w:w="65" w:type="dxa"/>
            </w:tcMar>
            <w:vAlign w:val="center"/>
            <w:shd w:fill="F4F7FA"/>
          </w:tcPr>
          <w:p>
            <w:pPr>
              <w:spacing w:after="0" w:line="235" w:lineRule="auto"/>
            </w:pPr>
            <w:r>
              <w:rPr>
                <w:sz w:val="12"/>
              </w:rPr>
            </w:r>
          </w:p>
        </w:tc>
      </w:tr>
      <w:tr>
        <w:trPr>
          <w:cantSplit/>
        </w:trPr>
        <w:tc>
          <w:tcPr>
            <w:tcW w:type="dxa" w:w="4320"/>
            <w:tcMar>
              <w:top w:w="65" w:type="dxa"/>
              <w:start w:w="65" w:type="dxa"/>
              <w:bottom w:w="65" w:type="dxa"/>
              <w:end w:w="65" w:type="dxa"/>
            </w:tcMar>
            <w:vAlign w:val="center"/>
          </w:tcPr>
          <w:p>
            <w:pPr>
              <w:spacing w:after="0" w:line="235" w:lineRule="auto"/>
            </w:pPr>
            <w:r>
              <w:rPr>
                <w:sz w:val="12"/>
              </w:rPr>
              <w:t>Cross-committee interfaces documented</w:t>
            </w:r>
          </w:p>
        </w:tc>
        <w:tc>
          <w:tcPr>
            <w:tcW w:type="dxa" w:w="1440"/>
            <w:tcMar>
              <w:top w:w="65" w:type="dxa"/>
              <w:start w:w="65" w:type="dxa"/>
              <w:bottom w:w="65" w:type="dxa"/>
              <w:end w:w="65" w:type="dxa"/>
            </w:tcMar>
            <w:vAlign w:val="center"/>
          </w:tcPr>
          <w:p>
            <w:pPr>
              <w:spacing w:after="0" w:line="235" w:lineRule="auto"/>
            </w:pPr>
            <w:r>
              <w:rPr>
                <w:sz w:val="12"/>
              </w:rPr>
            </w:r>
          </w:p>
        </w:tc>
        <w:tc>
          <w:tcPr>
            <w:tcW w:type="dxa" w:w="1080"/>
            <w:tcMar>
              <w:top w:w="65" w:type="dxa"/>
              <w:start w:w="65" w:type="dxa"/>
              <w:bottom w:w="65" w:type="dxa"/>
              <w:end w:w="65" w:type="dxa"/>
            </w:tcMar>
            <w:vAlign w:val="center"/>
          </w:tcPr>
          <w:p>
            <w:pPr>
              <w:spacing w:after="0" w:line="235" w:lineRule="auto"/>
            </w:pPr>
            <w:r>
              <w:rPr>
                <w:sz w:val="12"/>
              </w:rPr>
              <w:t>☐</w:t>
            </w:r>
          </w:p>
        </w:tc>
        <w:tc>
          <w:tcPr>
            <w:tcW w:type="dxa" w:w="2952"/>
            <w:tcMar>
              <w:top w:w="65" w:type="dxa"/>
              <w:start w:w="65" w:type="dxa"/>
              <w:bottom w:w="65" w:type="dxa"/>
              <w:end w:w="65" w:type="dxa"/>
            </w:tcMar>
            <w:vAlign w:val="center"/>
          </w:tcPr>
          <w:p>
            <w:pPr>
              <w:spacing w:after="0" w:line="235" w:lineRule="auto"/>
            </w:pPr>
            <w:r>
              <w:rPr>
                <w:sz w:val="12"/>
              </w:rPr>
            </w:r>
          </w:p>
        </w:tc>
      </w:tr>
      <w:tr>
        <w:trPr>
          <w:cantSplit/>
        </w:trPr>
        <w:tc>
          <w:tcPr>
            <w:tcW w:type="dxa" w:w="4320"/>
            <w:tcMar>
              <w:top w:w="65" w:type="dxa"/>
              <w:start w:w="65" w:type="dxa"/>
              <w:bottom w:w="65" w:type="dxa"/>
              <w:end w:w="65" w:type="dxa"/>
            </w:tcMar>
            <w:vAlign w:val="center"/>
            <w:shd w:fill="F4F7FA"/>
          </w:tcPr>
          <w:p>
            <w:pPr>
              <w:spacing w:after="0" w:line="235" w:lineRule="auto"/>
            </w:pPr>
            <w:r>
              <w:rPr>
                <w:sz w:val="12"/>
              </w:rPr>
              <w:t>Assurance plan and dashboards agreed</w:t>
            </w:r>
          </w:p>
        </w:tc>
        <w:tc>
          <w:tcPr>
            <w:tcW w:type="dxa" w:w="1440"/>
            <w:tcMar>
              <w:top w:w="65" w:type="dxa"/>
              <w:start w:w="65" w:type="dxa"/>
              <w:bottom w:w="65" w:type="dxa"/>
              <w:end w:w="65" w:type="dxa"/>
            </w:tcMar>
            <w:vAlign w:val="center"/>
            <w:shd w:fill="F4F7FA"/>
          </w:tcPr>
          <w:p>
            <w:pPr>
              <w:spacing w:after="0" w:line="235" w:lineRule="auto"/>
            </w:pPr>
            <w:r>
              <w:rPr>
                <w:sz w:val="12"/>
              </w:rPr>
            </w:r>
          </w:p>
        </w:tc>
        <w:tc>
          <w:tcPr>
            <w:tcW w:type="dxa" w:w="1080"/>
            <w:tcMar>
              <w:top w:w="65" w:type="dxa"/>
              <w:start w:w="65" w:type="dxa"/>
              <w:bottom w:w="65" w:type="dxa"/>
              <w:end w:w="65" w:type="dxa"/>
            </w:tcMar>
            <w:vAlign w:val="center"/>
            <w:shd w:fill="F4F7FA"/>
          </w:tcPr>
          <w:p>
            <w:pPr>
              <w:spacing w:after="0" w:line="235" w:lineRule="auto"/>
            </w:pPr>
            <w:r>
              <w:rPr>
                <w:sz w:val="12"/>
              </w:rPr>
              <w:t>☐</w:t>
            </w:r>
          </w:p>
        </w:tc>
        <w:tc>
          <w:tcPr>
            <w:tcW w:type="dxa" w:w="2952"/>
            <w:tcMar>
              <w:top w:w="65" w:type="dxa"/>
              <w:start w:w="65" w:type="dxa"/>
              <w:bottom w:w="65" w:type="dxa"/>
              <w:end w:w="65" w:type="dxa"/>
            </w:tcMar>
            <w:vAlign w:val="center"/>
            <w:shd w:fill="F4F7FA"/>
          </w:tcPr>
          <w:p>
            <w:pPr>
              <w:spacing w:after="0" w:line="235" w:lineRule="auto"/>
            </w:pPr>
            <w:r>
              <w:rPr>
                <w:sz w:val="12"/>
              </w:rPr>
            </w:r>
          </w:p>
        </w:tc>
      </w:tr>
      <w:tr>
        <w:trPr>
          <w:cantSplit/>
        </w:trPr>
        <w:tc>
          <w:tcPr>
            <w:tcW w:type="dxa" w:w="4320"/>
            <w:tcMar>
              <w:top w:w="65" w:type="dxa"/>
              <w:start w:w="65" w:type="dxa"/>
              <w:bottom w:w="65" w:type="dxa"/>
              <w:end w:w="65" w:type="dxa"/>
            </w:tcMar>
            <w:vAlign w:val="center"/>
          </w:tcPr>
          <w:p>
            <w:pPr>
              <w:spacing w:after="0" w:line="235" w:lineRule="auto"/>
            </w:pPr>
            <w:r>
              <w:rPr>
                <w:sz w:val="12"/>
              </w:rPr>
              <w:t>Budget and external advice authority approved</w:t>
            </w:r>
          </w:p>
        </w:tc>
        <w:tc>
          <w:tcPr>
            <w:tcW w:type="dxa" w:w="1440"/>
            <w:tcMar>
              <w:top w:w="65" w:type="dxa"/>
              <w:start w:w="65" w:type="dxa"/>
              <w:bottom w:w="65" w:type="dxa"/>
              <w:end w:w="65" w:type="dxa"/>
            </w:tcMar>
            <w:vAlign w:val="center"/>
          </w:tcPr>
          <w:p>
            <w:pPr>
              <w:spacing w:after="0" w:line="235" w:lineRule="auto"/>
            </w:pPr>
            <w:r>
              <w:rPr>
                <w:sz w:val="12"/>
              </w:rPr>
            </w:r>
          </w:p>
        </w:tc>
        <w:tc>
          <w:tcPr>
            <w:tcW w:type="dxa" w:w="1080"/>
            <w:tcMar>
              <w:top w:w="65" w:type="dxa"/>
              <w:start w:w="65" w:type="dxa"/>
              <w:bottom w:w="65" w:type="dxa"/>
              <w:end w:w="65" w:type="dxa"/>
            </w:tcMar>
            <w:vAlign w:val="center"/>
          </w:tcPr>
          <w:p>
            <w:pPr>
              <w:spacing w:after="0" w:line="235" w:lineRule="auto"/>
            </w:pPr>
            <w:r>
              <w:rPr>
                <w:sz w:val="12"/>
              </w:rPr>
              <w:t>☐</w:t>
            </w:r>
          </w:p>
        </w:tc>
        <w:tc>
          <w:tcPr>
            <w:tcW w:type="dxa" w:w="2952"/>
            <w:tcMar>
              <w:top w:w="65" w:type="dxa"/>
              <w:start w:w="65" w:type="dxa"/>
              <w:bottom w:w="65" w:type="dxa"/>
              <w:end w:w="65" w:type="dxa"/>
            </w:tcMar>
            <w:vAlign w:val="center"/>
          </w:tcPr>
          <w:p>
            <w:pPr>
              <w:spacing w:after="0" w:line="235" w:lineRule="auto"/>
            </w:pPr>
            <w:r>
              <w:rPr>
                <w:sz w:val="12"/>
              </w:rPr>
            </w:r>
          </w:p>
        </w:tc>
      </w:tr>
      <w:tr>
        <w:trPr>
          <w:cantSplit/>
        </w:trPr>
        <w:tc>
          <w:tcPr>
            <w:tcW w:type="dxa" w:w="4320"/>
            <w:tcMar>
              <w:top w:w="65" w:type="dxa"/>
              <w:start w:w="65" w:type="dxa"/>
              <w:bottom w:w="65" w:type="dxa"/>
              <w:end w:w="65" w:type="dxa"/>
            </w:tcMar>
            <w:vAlign w:val="center"/>
            <w:shd w:fill="F4F7FA"/>
          </w:tcPr>
          <w:p>
            <w:pPr>
              <w:spacing w:after="0" w:line="235" w:lineRule="auto"/>
            </w:pPr>
            <w:r>
              <w:rPr>
                <w:sz w:val="12"/>
              </w:rPr>
              <w:t>Evaluation and succession process scheduled</w:t>
            </w:r>
          </w:p>
        </w:tc>
        <w:tc>
          <w:tcPr>
            <w:tcW w:type="dxa" w:w="1440"/>
            <w:tcMar>
              <w:top w:w="65" w:type="dxa"/>
              <w:start w:w="65" w:type="dxa"/>
              <w:bottom w:w="65" w:type="dxa"/>
              <w:end w:w="65" w:type="dxa"/>
            </w:tcMar>
            <w:vAlign w:val="center"/>
            <w:shd w:fill="F4F7FA"/>
          </w:tcPr>
          <w:p>
            <w:pPr>
              <w:spacing w:after="0" w:line="235" w:lineRule="auto"/>
            </w:pPr>
            <w:r>
              <w:rPr>
                <w:sz w:val="12"/>
              </w:rPr>
            </w:r>
          </w:p>
        </w:tc>
        <w:tc>
          <w:tcPr>
            <w:tcW w:type="dxa" w:w="1080"/>
            <w:tcMar>
              <w:top w:w="65" w:type="dxa"/>
              <w:start w:w="65" w:type="dxa"/>
              <w:bottom w:w="65" w:type="dxa"/>
              <w:end w:w="65" w:type="dxa"/>
            </w:tcMar>
            <w:vAlign w:val="center"/>
            <w:shd w:fill="F4F7FA"/>
          </w:tcPr>
          <w:p>
            <w:pPr>
              <w:spacing w:after="0" w:line="235" w:lineRule="auto"/>
            </w:pPr>
            <w:r>
              <w:rPr>
                <w:sz w:val="12"/>
              </w:rPr>
              <w:t>☐</w:t>
            </w:r>
          </w:p>
        </w:tc>
        <w:tc>
          <w:tcPr>
            <w:tcW w:type="dxa" w:w="2952"/>
            <w:tcMar>
              <w:top w:w="65" w:type="dxa"/>
              <w:start w:w="65" w:type="dxa"/>
              <w:bottom w:w="65" w:type="dxa"/>
              <w:end w:w="65" w:type="dxa"/>
            </w:tcMar>
            <w:vAlign w:val="center"/>
            <w:shd w:fill="F4F7FA"/>
          </w:tcPr>
          <w:p>
            <w:pPr>
              <w:spacing w:after="0" w:line="235" w:lineRule="auto"/>
            </w:pPr>
            <w:r>
              <w:rPr>
                <w:sz w:val="12"/>
              </w:rPr>
            </w:r>
          </w:p>
        </w:tc>
      </w:tr>
      <w:tr>
        <w:trPr>
          <w:cantSplit/>
        </w:trPr>
        <w:tc>
          <w:tcPr>
            <w:tcW w:type="dxa" w:w="4320"/>
            <w:tcMar>
              <w:top w:w="65" w:type="dxa"/>
              <w:start w:w="65" w:type="dxa"/>
              <w:bottom w:w="65" w:type="dxa"/>
              <w:end w:w="65" w:type="dxa"/>
            </w:tcMar>
            <w:vAlign w:val="center"/>
          </w:tcPr>
          <w:p>
            <w:pPr>
              <w:spacing w:after="0" w:line="235" w:lineRule="auto"/>
            </w:pPr>
            <w:r>
              <w:rPr>
                <w:sz w:val="12"/>
              </w:rPr>
              <w:t>Publication and review dates confirmed</w:t>
            </w:r>
          </w:p>
        </w:tc>
        <w:tc>
          <w:tcPr>
            <w:tcW w:type="dxa" w:w="1440"/>
            <w:tcMar>
              <w:top w:w="65" w:type="dxa"/>
              <w:start w:w="65" w:type="dxa"/>
              <w:bottom w:w="65" w:type="dxa"/>
              <w:end w:w="65" w:type="dxa"/>
            </w:tcMar>
            <w:vAlign w:val="center"/>
          </w:tcPr>
          <w:p>
            <w:pPr>
              <w:spacing w:after="0" w:line="235" w:lineRule="auto"/>
            </w:pPr>
            <w:r>
              <w:rPr>
                <w:sz w:val="12"/>
              </w:rPr>
            </w:r>
          </w:p>
        </w:tc>
        <w:tc>
          <w:tcPr>
            <w:tcW w:type="dxa" w:w="1080"/>
            <w:tcMar>
              <w:top w:w="65" w:type="dxa"/>
              <w:start w:w="65" w:type="dxa"/>
              <w:bottom w:w="65" w:type="dxa"/>
              <w:end w:w="65" w:type="dxa"/>
            </w:tcMar>
            <w:vAlign w:val="center"/>
          </w:tcPr>
          <w:p>
            <w:pPr>
              <w:spacing w:after="0" w:line="235" w:lineRule="auto"/>
            </w:pPr>
            <w:r>
              <w:rPr>
                <w:sz w:val="12"/>
              </w:rPr>
              <w:t>☐</w:t>
            </w:r>
          </w:p>
        </w:tc>
        <w:tc>
          <w:tcPr>
            <w:tcW w:type="dxa" w:w="2952"/>
            <w:tcMar>
              <w:top w:w="65" w:type="dxa"/>
              <w:start w:w="65" w:type="dxa"/>
              <w:bottom w:w="65" w:type="dxa"/>
              <w:end w:w="65" w:type="dxa"/>
            </w:tcMar>
            <w:vAlign w:val="center"/>
          </w:tcPr>
          <w:p>
            <w:pPr>
              <w:spacing w:after="0" w:line="235" w:lineRule="auto"/>
            </w:pPr>
            <w:r>
              <w:rPr>
                <w:sz w:val="12"/>
              </w:rPr>
            </w:r>
          </w:p>
        </w:tc>
      </w:tr>
    </w:tbl>
    <w:p>
      <w:pPr>
        <w:spacing w:after="0"/>
      </w:pPr>
    </w:p>
    <w:p>
      <w:pPr>
        <w:pStyle w:val="Heading2"/>
      </w:pPr>
      <w:r>
        <w:t>Final Adoption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56"/>
        <w:gridCol w:w="2056"/>
        <w:gridCol w:w="2056"/>
        <w:gridCol w:w="2056"/>
        <w:gridCol w:w="2056"/>
      </w:tblGrid>
      <w:tr>
        <w:trPr>
          <w:tblHeader w:val="true"/>
          <w:cantSplit/>
        </w:trPr>
        <w:tc>
          <w:tcPr>
            <w:tcW w:type="dxa" w:w="2448"/>
            <w:shd w:fill="17365D"/>
            <w:tcMar>
              <w:top w:w="65" w:type="dxa"/>
              <w:start w:w="65" w:type="dxa"/>
              <w:bottom w:w="65" w:type="dxa"/>
              <w:end w:w="65" w:type="dxa"/>
            </w:tcMar>
            <w:vAlign w:val="center"/>
          </w:tcPr>
          <w:p>
            <w:r>
              <w:rPr>
                <w:b/>
                <w:color w:val="FFFFFF"/>
                <w:sz w:val="14"/>
              </w:rPr>
              <w:t>Role</w:t>
            </w:r>
          </w:p>
        </w:tc>
        <w:tc>
          <w:tcPr>
            <w:tcW w:type="dxa" w:w="1656"/>
            <w:shd w:fill="17365D"/>
            <w:tcMar>
              <w:top w:w="65" w:type="dxa"/>
              <w:start w:w="65" w:type="dxa"/>
              <w:bottom w:w="65" w:type="dxa"/>
              <w:end w:w="65" w:type="dxa"/>
            </w:tcMar>
            <w:vAlign w:val="center"/>
          </w:tcPr>
          <w:p>
            <w:r>
              <w:rPr>
                <w:b/>
                <w:color w:val="FFFFFF"/>
                <w:sz w:val="14"/>
              </w:rPr>
              <w:t>Name</w:t>
            </w:r>
          </w:p>
        </w:tc>
        <w:tc>
          <w:tcPr>
            <w:tcW w:type="dxa" w:w="1944"/>
            <w:shd w:fill="17365D"/>
            <w:tcMar>
              <w:top w:w="65" w:type="dxa"/>
              <w:start w:w="65" w:type="dxa"/>
              <w:bottom w:w="65" w:type="dxa"/>
              <w:end w:w="65" w:type="dxa"/>
            </w:tcMar>
            <w:vAlign w:val="center"/>
          </w:tcPr>
          <w:p>
            <w:r>
              <w:rPr>
                <w:b/>
                <w:color w:val="FFFFFF"/>
                <w:sz w:val="14"/>
              </w:rPr>
              <w:t>Decision</w:t>
            </w:r>
          </w:p>
        </w:tc>
        <w:tc>
          <w:tcPr>
            <w:tcW w:type="dxa" w:w="3024"/>
            <w:shd w:fill="17365D"/>
            <w:tcMar>
              <w:top w:w="65" w:type="dxa"/>
              <w:start w:w="65" w:type="dxa"/>
              <w:bottom w:w="65" w:type="dxa"/>
              <w:end w:w="65" w:type="dxa"/>
            </w:tcMar>
            <w:vAlign w:val="center"/>
          </w:tcPr>
          <w:p>
            <w:r>
              <w:rPr>
                <w:b/>
                <w:color w:val="FFFFFF"/>
                <w:sz w:val="14"/>
              </w:rPr>
              <w:t>Conditions</w:t>
            </w:r>
          </w:p>
        </w:tc>
        <w:tc>
          <w:tcPr>
            <w:tcW w:type="dxa" w:w="1152"/>
            <w:shd w:fill="17365D"/>
            <w:tcMar>
              <w:top w:w="65" w:type="dxa"/>
              <w:start w:w="65" w:type="dxa"/>
              <w:bottom w:w="65" w:type="dxa"/>
              <w:end w:w="65" w:type="dxa"/>
            </w:tcMar>
            <w:vAlign w:val="center"/>
          </w:tcPr>
          <w:p>
            <w:r>
              <w:rPr>
                <w:b/>
                <w:color w:val="FFFFFF"/>
                <w:sz w:val="14"/>
              </w:rPr>
              <w:t>Date</w:t>
            </w:r>
          </w:p>
        </w:tc>
      </w:tr>
      <w:tr>
        <w:trPr>
          <w:cantSplit/>
        </w:trPr>
        <w:tc>
          <w:tcPr>
            <w:tcW w:type="dxa" w:w="2448"/>
            <w:tcMar>
              <w:top w:w="65" w:type="dxa"/>
              <w:start w:w="65" w:type="dxa"/>
              <w:bottom w:w="65" w:type="dxa"/>
              <w:end w:w="65" w:type="dxa"/>
            </w:tcMar>
            <w:vAlign w:val="center"/>
          </w:tcPr>
          <w:p>
            <w:pPr>
              <w:spacing w:after="0" w:line="235" w:lineRule="auto"/>
            </w:pPr>
            <w:r>
              <w:rPr>
                <w:sz w:val="14"/>
              </w:rPr>
              <w:t>Committee chair</w:t>
            </w:r>
          </w:p>
        </w:tc>
        <w:tc>
          <w:tcPr>
            <w:tcW w:type="dxa" w:w="1656"/>
            <w:tcMar>
              <w:top w:w="65" w:type="dxa"/>
              <w:start w:w="65" w:type="dxa"/>
              <w:bottom w:w="65" w:type="dxa"/>
              <w:end w:w="65" w:type="dxa"/>
            </w:tcMar>
            <w:vAlign w:val="center"/>
          </w:tcPr>
          <w:p>
            <w:pPr>
              <w:spacing w:after="0" w:line="235" w:lineRule="auto"/>
            </w:pPr>
            <w:r>
              <w:rPr>
                <w:sz w:val="14"/>
              </w:rPr>
            </w:r>
          </w:p>
        </w:tc>
        <w:tc>
          <w:tcPr>
            <w:tcW w:type="dxa" w:w="1944"/>
            <w:tcMar>
              <w:top w:w="65" w:type="dxa"/>
              <w:start w:w="65" w:type="dxa"/>
              <w:bottom w:w="65" w:type="dxa"/>
              <w:end w:w="65" w:type="dxa"/>
            </w:tcMar>
            <w:vAlign w:val="center"/>
          </w:tcPr>
          <w:p>
            <w:pPr>
              <w:spacing w:after="0" w:line="235" w:lineRule="auto"/>
            </w:pPr>
            <w:r>
              <w:rPr>
                <w:sz w:val="14"/>
              </w:rPr>
              <w:t>Recommend / Return</w:t>
            </w:r>
          </w:p>
        </w:tc>
        <w:tc>
          <w:tcPr>
            <w:tcW w:type="dxa" w:w="3024"/>
            <w:tcMar>
              <w:top w:w="65" w:type="dxa"/>
              <w:start w:w="65" w:type="dxa"/>
              <w:bottom w:w="65" w:type="dxa"/>
              <w:end w:w="65" w:type="dxa"/>
            </w:tcMar>
            <w:vAlign w:val="center"/>
          </w:tcPr>
          <w:p>
            <w:pPr>
              <w:spacing w:after="0" w:line="235" w:lineRule="auto"/>
            </w:pPr>
            <w:r>
              <w:rPr>
                <w:sz w:val="14"/>
              </w:rPr>
            </w:r>
          </w:p>
        </w:tc>
        <w:tc>
          <w:tcPr>
            <w:tcW w:type="dxa" w:w="1152"/>
            <w:tcMar>
              <w:top w:w="65" w:type="dxa"/>
              <w:start w:w="65" w:type="dxa"/>
              <w:bottom w:w="65" w:type="dxa"/>
              <w:end w:w="65" w:type="dxa"/>
            </w:tcMar>
            <w:vAlign w:val="center"/>
          </w:tcPr>
          <w:p>
            <w:pPr>
              <w:spacing w:after="0" w:line="235" w:lineRule="auto"/>
            </w:pPr>
            <w:r>
              <w:rPr>
                <w:sz w:val="14"/>
              </w:rPr>
            </w:r>
          </w:p>
        </w:tc>
      </w:tr>
      <w:tr>
        <w:trPr>
          <w:cantSplit/>
        </w:trPr>
        <w:tc>
          <w:tcPr>
            <w:tcW w:type="dxa" w:w="2448"/>
            <w:tcMar>
              <w:top w:w="65" w:type="dxa"/>
              <w:start w:w="65" w:type="dxa"/>
              <w:bottom w:w="65" w:type="dxa"/>
              <w:end w:w="65" w:type="dxa"/>
            </w:tcMar>
            <w:vAlign w:val="center"/>
            <w:shd w:fill="F4F7FA"/>
          </w:tcPr>
          <w:p>
            <w:pPr>
              <w:spacing w:after="0" w:line="235" w:lineRule="auto"/>
            </w:pPr>
            <w:r>
              <w:rPr>
                <w:sz w:val="14"/>
              </w:rPr>
              <w:t>Company secretary or governance lead</w:t>
            </w:r>
          </w:p>
        </w:tc>
        <w:tc>
          <w:tcPr>
            <w:tcW w:type="dxa" w:w="1656"/>
            <w:tcMar>
              <w:top w:w="65" w:type="dxa"/>
              <w:start w:w="65" w:type="dxa"/>
              <w:bottom w:w="65" w:type="dxa"/>
              <w:end w:w="65" w:type="dxa"/>
            </w:tcMar>
            <w:vAlign w:val="center"/>
            <w:shd w:fill="F4F7FA"/>
          </w:tcPr>
          <w:p>
            <w:pPr>
              <w:spacing w:after="0" w:line="235" w:lineRule="auto"/>
            </w:pPr>
            <w:r>
              <w:rPr>
                <w:sz w:val="14"/>
              </w:rPr>
            </w:r>
          </w:p>
        </w:tc>
        <w:tc>
          <w:tcPr>
            <w:tcW w:type="dxa" w:w="1944"/>
            <w:tcMar>
              <w:top w:w="65" w:type="dxa"/>
              <w:start w:w="65" w:type="dxa"/>
              <w:bottom w:w="65" w:type="dxa"/>
              <w:end w:w="65" w:type="dxa"/>
            </w:tcMar>
            <w:vAlign w:val="center"/>
            <w:shd w:fill="F4F7FA"/>
          </w:tcPr>
          <w:p>
            <w:pPr>
              <w:spacing w:after="0" w:line="235" w:lineRule="auto"/>
            </w:pPr>
            <w:r>
              <w:rPr>
                <w:sz w:val="14"/>
              </w:rPr>
              <w:t>Confirm / Qualify</w:t>
            </w:r>
          </w:p>
        </w:tc>
        <w:tc>
          <w:tcPr>
            <w:tcW w:type="dxa" w:w="3024"/>
            <w:tcMar>
              <w:top w:w="65" w:type="dxa"/>
              <w:start w:w="65" w:type="dxa"/>
              <w:bottom w:w="65" w:type="dxa"/>
              <w:end w:w="65" w:type="dxa"/>
            </w:tcMar>
            <w:vAlign w:val="center"/>
            <w:shd w:fill="F4F7FA"/>
          </w:tcPr>
          <w:p>
            <w:pPr>
              <w:spacing w:after="0" w:line="235" w:lineRule="auto"/>
            </w:pPr>
            <w:r>
              <w:rPr>
                <w:sz w:val="14"/>
              </w:rPr>
            </w:r>
          </w:p>
        </w:tc>
        <w:tc>
          <w:tcPr>
            <w:tcW w:type="dxa" w:w="1152"/>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2448"/>
            <w:tcMar>
              <w:top w:w="65" w:type="dxa"/>
              <w:start w:w="65" w:type="dxa"/>
              <w:bottom w:w="65" w:type="dxa"/>
              <w:end w:w="65" w:type="dxa"/>
            </w:tcMar>
            <w:vAlign w:val="center"/>
          </w:tcPr>
          <w:p>
            <w:pPr>
              <w:spacing w:after="0" w:line="235" w:lineRule="auto"/>
            </w:pPr>
            <w:r>
              <w:rPr>
                <w:sz w:val="14"/>
              </w:rPr>
              <w:t>Legal adviser</w:t>
            </w:r>
          </w:p>
        </w:tc>
        <w:tc>
          <w:tcPr>
            <w:tcW w:type="dxa" w:w="1656"/>
            <w:tcMar>
              <w:top w:w="65" w:type="dxa"/>
              <w:start w:w="65" w:type="dxa"/>
              <w:bottom w:w="65" w:type="dxa"/>
              <w:end w:w="65" w:type="dxa"/>
            </w:tcMar>
            <w:vAlign w:val="center"/>
          </w:tcPr>
          <w:p>
            <w:pPr>
              <w:spacing w:after="0" w:line="235" w:lineRule="auto"/>
            </w:pPr>
            <w:r>
              <w:rPr>
                <w:sz w:val="14"/>
              </w:rPr>
            </w:r>
          </w:p>
        </w:tc>
        <w:tc>
          <w:tcPr>
            <w:tcW w:type="dxa" w:w="1944"/>
            <w:tcMar>
              <w:top w:w="65" w:type="dxa"/>
              <w:start w:w="65" w:type="dxa"/>
              <w:bottom w:w="65" w:type="dxa"/>
              <w:end w:w="65" w:type="dxa"/>
            </w:tcMar>
            <w:vAlign w:val="center"/>
          </w:tcPr>
          <w:p>
            <w:pPr>
              <w:spacing w:after="0" w:line="235" w:lineRule="auto"/>
            </w:pPr>
            <w:r>
              <w:rPr>
                <w:sz w:val="14"/>
              </w:rPr>
              <w:t>Confirm / Qualify</w:t>
            </w:r>
          </w:p>
        </w:tc>
        <w:tc>
          <w:tcPr>
            <w:tcW w:type="dxa" w:w="3024"/>
            <w:tcMar>
              <w:top w:w="65" w:type="dxa"/>
              <w:start w:w="65" w:type="dxa"/>
              <w:bottom w:w="65" w:type="dxa"/>
              <w:end w:w="65" w:type="dxa"/>
            </w:tcMar>
            <w:vAlign w:val="center"/>
          </w:tcPr>
          <w:p>
            <w:pPr>
              <w:spacing w:after="0" w:line="235" w:lineRule="auto"/>
            </w:pPr>
            <w:r>
              <w:rPr>
                <w:sz w:val="14"/>
              </w:rPr>
            </w:r>
          </w:p>
        </w:tc>
        <w:tc>
          <w:tcPr>
            <w:tcW w:type="dxa" w:w="1152"/>
            <w:tcMar>
              <w:top w:w="65" w:type="dxa"/>
              <w:start w:w="65" w:type="dxa"/>
              <w:bottom w:w="65" w:type="dxa"/>
              <w:end w:w="65" w:type="dxa"/>
            </w:tcMar>
            <w:vAlign w:val="center"/>
          </w:tcPr>
          <w:p>
            <w:pPr>
              <w:spacing w:after="0" w:line="235" w:lineRule="auto"/>
            </w:pPr>
            <w:r>
              <w:rPr>
                <w:sz w:val="14"/>
              </w:rPr>
            </w:r>
          </w:p>
        </w:tc>
      </w:tr>
      <w:tr>
        <w:trPr>
          <w:cantSplit/>
        </w:trPr>
        <w:tc>
          <w:tcPr>
            <w:tcW w:type="dxa" w:w="2448"/>
            <w:tcMar>
              <w:top w:w="65" w:type="dxa"/>
              <w:start w:w="65" w:type="dxa"/>
              <w:bottom w:w="65" w:type="dxa"/>
              <w:end w:w="65" w:type="dxa"/>
            </w:tcMar>
            <w:vAlign w:val="center"/>
            <w:shd w:fill="F4F7FA"/>
          </w:tcPr>
          <w:p>
            <w:pPr>
              <w:spacing w:after="0" w:line="235" w:lineRule="auto"/>
            </w:pPr>
            <w:r>
              <w:rPr>
                <w:sz w:val="14"/>
              </w:rPr>
              <w:t>Governing body chair</w:t>
            </w:r>
          </w:p>
        </w:tc>
        <w:tc>
          <w:tcPr>
            <w:tcW w:type="dxa" w:w="1656"/>
            <w:tcMar>
              <w:top w:w="65" w:type="dxa"/>
              <w:start w:w="65" w:type="dxa"/>
              <w:bottom w:w="65" w:type="dxa"/>
              <w:end w:w="65" w:type="dxa"/>
            </w:tcMar>
            <w:vAlign w:val="center"/>
            <w:shd w:fill="F4F7FA"/>
          </w:tcPr>
          <w:p>
            <w:pPr>
              <w:spacing w:after="0" w:line="235" w:lineRule="auto"/>
            </w:pPr>
            <w:r>
              <w:rPr>
                <w:sz w:val="14"/>
              </w:rPr>
            </w:r>
          </w:p>
        </w:tc>
        <w:tc>
          <w:tcPr>
            <w:tcW w:type="dxa" w:w="1944"/>
            <w:tcMar>
              <w:top w:w="65" w:type="dxa"/>
              <w:start w:w="65" w:type="dxa"/>
              <w:bottom w:w="65" w:type="dxa"/>
              <w:end w:w="65" w:type="dxa"/>
            </w:tcMar>
            <w:vAlign w:val="center"/>
            <w:shd w:fill="F4F7FA"/>
          </w:tcPr>
          <w:p>
            <w:pPr>
              <w:spacing w:after="0" w:line="235" w:lineRule="auto"/>
            </w:pPr>
            <w:r>
              <w:rPr>
                <w:sz w:val="14"/>
              </w:rPr>
              <w:t>Approve / Return</w:t>
            </w:r>
          </w:p>
        </w:tc>
        <w:tc>
          <w:tcPr>
            <w:tcW w:type="dxa" w:w="3024"/>
            <w:tcMar>
              <w:top w:w="65" w:type="dxa"/>
              <w:start w:w="65" w:type="dxa"/>
              <w:bottom w:w="65" w:type="dxa"/>
              <w:end w:w="65" w:type="dxa"/>
            </w:tcMar>
            <w:vAlign w:val="center"/>
            <w:shd w:fill="F4F7FA"/>
          </w:tcPr>
          <w:p>
            <w:pPr>
              <w:spacing w:after="0" w:line="235" w:lineRule="auto"/>
            </w:pPr>
            <w:r>
              <w:rPr>
                <w:sz w:val="14"/>
              </w:rPr>
            </w:r>
          </w:p>
        </w:tc>
        <w:tc>
          <w:tcPr>
            <w:tcW w:type="dxa" w:w="1152"/>
            <w:tcMar>
              <w:top w:w="65" w:type="dxa"/>
              <w:start w:w="65" w:type="dxa"/>
              <w:bottom w:w="65" w:type="dxa"/>
              <w:end w:w="65" w:type="dxa"/>
            </w:tcMar>
            <w:vAlign w:val="center"/>
            <w:shd w:fill="F4F7FA"/>
          </w:tcPr>
          <w:p>
            <w:pPr>
              <w:spacing w:after="0" w:line="235" w:lineRule="auto"/>
            </w:pPr>
            <w:r>
              <w:rPr>
                <w:sz w:val="14"/>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Adoption date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Effective date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First meeting under Terms</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Next review</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sectPr w:rsidR="00FC693F" w:rsidRPr="0006063C" w:rsidSect="00034616">
      <w:headerReference w:type="default" r:id="rId9"/>
      <w:footerReference w:type="default" r:id="rId10"/>
      <w:pgSz w:w="12240" w:h="15840"/>
      <w:pgMar w:top="720" w:right="979" w:bottom="720"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Controlled governance template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646464"/>
        <w:sz w:val="14"/>
      </w:rPr>
      <w:t>GOVERNANCE AND ETHICS COMMITTEE TERMS OF REFERENCE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7" w:lineRule="auto"/>
    </w:pPr>
    <w:rPr>
      <w:rFonts w:ascii="Aptos" w:hAnsi="Aptos"/>
      <w:color w:val="00000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80"/>
      <w:outlineLvl w:val="0"/>
    </w:pPr>
    <w:rPr>
      <w:rFonts w:asciiTheme="majorHAnsi" w:eastAsiaTheme="majorEastAsia" w:hAnsiTheme="majorHAnsi" w:cstheme="majorBidi" w:ascii="Aptos Display" w:hAnsi="Aptos Display"/>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120" w:after="8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20" w:after="80"/>
      <w:outlineLvl w:val="2"/>
    </w:pPr>
    <w:rPr>
      <w:rFonts w:asciiTheme="majorHAnsi" w:eastAsiaTheme="majorEastAsia" w:hAnsiTheme="majorHAnsi" w:cstheme="majorBidi" w:ascii="Aptos Display" w:hAnsi="Aptos Display"/>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Display" w:hAnsi="Aptos Display"/>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Governance and Ethics Committee Terms of Reference</dc:title>
  <dc:subject>Comprehensive committee mandate authority membership meetings oversight and governance template</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