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60"/>
        <w:jc w:val="center"/>
      </w:pPr>
      <w:r>
        <w:rPr>
          <w:b/>
          <w:color w:val="17365D"/>
          <w:sz w:val="28"/>
        </w:rPr>
        <w:t>COMPLIANCE CONTROL AND ACCOUNTABILITY</w:t>
      </w:r>
    </w:p>
    <w:p>
      <w:pPr>
        <w:pStyle w:val="Title"/>
        <w:jc w:val="center"/>
      </w:pPr>
      <w:r>
        <w:t>Compliance Breach and Corrective Action Tracker</w:t>
      </w:r>
    </w:p>
    <w:p>
      <w:pPr>
        <w:pStyle w:val="Subtitle"/>
        <w:jc w:val="center"/>
      </w:pPr>
      <w:r>
        <w:t>Integrated register investigation remediation verification and closure template</w:t>
      </w:r>
    </w:p>
    <w:p>
      <w:pPr>
        <w:spacing w:before="700"/>
        <w:jc w:val="center"/>
      </w:pPr>
      <w:r>
        <w:rPr>
          <w:b/>
        </w:rPr>
        <w:t>Organisation</w:t>
        <w:br/>
      </w:r>
      <w:r>
        <w:t>__________________________________________________</w:t>
        <w:br/>
        <w:br/>
      </w:r>
      <w:r>
        <w:rPr>
          <w:b/>
        </w:rPr>
        <w:t>Register owner</w:t>
        <w:br/>
      </w:r>
      <w:r>
        <w:t>__________________________________________________</w:t>
        <w:br/>
        <w:br/>
      </w:r>
      <w:r>
        <w:rPr>
          <w:b/>
        </w:rPr>
        <w:t>Reporting period</w:t>
        <w:br/>
      </w:r>
      <w:r>
        <w:t>__________________________________________________</w:t>
        <w:br/>
        <w:br/>
      </w:r>
      <w:r>
        <w:rPr>
          <w:b/>
        </w:rPr>
        <w:t>Confidentiality classification</w:t>
        <w:br/>
      </w:r>
      <w:r>
        <w:t>__________________________________________________</w:t>
        <w:br/>
        <w:br/>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Document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Version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Status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Register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Executive sponsor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Approval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Effective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review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Business units in scope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Countries or jurisdictions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Controlled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936"/>
            <w:shd w:fill="17365D"/>
            <w:tcMar>
              <w:top w:w="65" w:type="dxa"/>
              <w:start w:w="65" w:type="dxa"/>
              <w:bottom w:w="65" w:type="dxa"/>
              <w:end w:w="65" w:type="dxa"/>
            </w:tcMar>
            <w:vAlign w:val="center"/>
          </w:tcPr>
          <w:p>
            <w:r>
              <w:rPr>
                <w:b/>
                <w:color w:val="FFFFFF"/>
                <w:sz w:val="15"/>
              </w:rPr>
              <w:t>Version</w:t>
            </w:r>
          </w:p>
        </w:tc>
        <w:tc>
          <w:tcPr>
            <w:tcW w:type="dxa" w:w="1152"/>
            <w:shd w:fill="17365D"/>
            <w:tcMar>
              <w:top w:w="65" w:type="dxa"/>
              <w:start w:w="65" w:type="dxa"/>
              <w:bottom w:w="65" w:type="dxa"/>
              <w:end w:w="65" w:type="dxa"/>
            </w:tcMar>
            <w:vAlign w:val="center"/>
          </w:tcPr>
          <w:p>
            <w:r>
              <w:rPr>
                <w:b/>
                <w:color w:val="FFFFFF"/>
                <w:sz w:val="15"/>
              </w:rPr>
              <w:t>Date</w:t>
            </w:r>
          </w:p>
        </w:tc>
        <w:tc>
          <w:tcPr>
            <w:tcW w:type="dxa" w:w="1584"/>
            <w:shd w:fill="17365D"/>
            <w:tcMar>
              <w:top w:w="65" w:type="dxa"/>
              <w:start w:w="65" w:type="dxa"/>
              <w:bottom w:w="65" w:type="dxa"/>
              <w:end w:w="65" w:type="dxa"/>
            </w:tcMar>
            <w:vAlign w:val="center"/>
          </w:tcPr>
          <w:p>
            <w:r>
              <w:rPr>
                <w:b/>
                <w:color w:val="FFFFFF"/>
                <w:sz w:val="15"/>
              </w:rPr>
              <w:t>Owner</w:t>
            </w:r>
          </w:p>
        </w:tc>
        <w:tc>
          <w:tcPr>
            <w:tcW w:type="dxa" w:w="4752"/>
            <w:shd w:fill="17365D"/>
            <w:tcMar>
              <w:top w:w="65" w:type="dxa"/>
              <w:start w:w="65" w:type="dxa"/>
              <w:bottom w:w="65" w:type="dxa"/>
              <w:end w:w="65" w:type="dxa"/>
            </w:tcMar>
            <w:vAlign w:val="center"/>
          </w:tcPr>
          <w:p>
            <w:r>
              <w:rPr>
                <w:b/>
                <w:color w:val="FFFFFF"/>
                <w:sz w:val="15"/>
              </w:rPr>
              <w:t>Change summary</w:t>
            </w:r>
          </w:p>
        </w:tc>
        <w:tc>
          <w:tcPr>
            <w:tcW w:type="dxa" w:w="1368"/>
            <w:shd w:fill="17365D"/>
            <w:tcMar>
              <w:top w:w="65" w:type="dxa"/>
              <w:start w:w="65" w:type="dxa"/>
              <w:bottom w:w="65" w:type="dxa"/>
              <w:end w:w="65" w:type="dxa"/>
            </w:tcMar>
            <w:vAlign w:val="center"/>
          </w:tcPr>
          <w:p>
            <w:r>
              <w:rPr>
                <w:b/>
                <w:color w:val="FFFFFF"/>
                <w:sz w:val="15"/>
              </w:rPr>
              <w:t>Approval</w:t>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584"/>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5"/>
              </w:rPr>
            </w:r>
          </w:p>
        </w:tc>
        <w:tc>
          <w:tcPr>
            <w:tcW w:type="dxa" w:w="1152"/>
            <w:tcMar>
              <w:top w:w="65" w:type="dxa"/>
              <w:start w:w="65" w:type="dxa"/>
              <w:bottom w:w="65" w:type="dxa"/>
              <w:end w:w="65" w:type="dxa"/>
            </w:tcMar>
            <w:vAlign w:val="center"/>
            <w:shd w:fill="F4F7FA"/>
          </w:tcPr>
          <w:p>
            <w:pPr>
              <w:spacing w:after="0" w:line="235" w:lineRule="auto"/>
            </w:pPr>
            <w:r>
              <w:rPr>
                <w:sz w:val="15"/>
              </w:rPr>
            </w:r>
          </w:p>
        </w:tc>
        <w:tc>
          <w:tcPr>
            <w:tcW w:type="dxa" w:w="1584"/>
            <w:tcMar>
              <w:top w:w="65" w:type="dxa"/>
              <w:start w:w="65" w:type="dxa"/>
              <w:bottom w:w="65" w:type="dxa"/>
              <w:end w:w="65" w:type="dxa"/>
            </w:tcMar>
            <w:vAlign w:val="center"/>
            <w:shd w:fill="F4F7FA"/>
          </w:tcPr>
          <w:p>
            <w:pPr>
              <w:spacing w:after="0" w:line="235" w:lineRule="auto"/>
            </w:pPr>
            <w:r>
              <w:rPr>
                <w:sz w:val="15"/>
              </w:rPr>
            </w:r>
          </w:p>
        </w:tc>
        <w:tc>
          <w:tcPr>
            <w:tcW w:type="dxa" w:w="4752"/>
            <w:tcMar>
              <w:top w:w="65" w:type="dxa"/>
              <w:start w:w="65" w:type="dxa"/>
              <w:bottom w:w="65" w:type="dxa"/>
              <w:end w:w="65" w:type="dxa"/>
            </w:tcMar>
            <w:vAlign w:val="center"/>
            <w:shd w:fill="F4F7FA"/>
          </w:tcPr>
          <w:p>
            <w:pPr>
              <w:spacing w:after="0" w:line="235" w:lineRule="auto"/>
            </w:pPr>
            <w:r>
              <w:rPr>
                <w:sz w:val="15"/>
              </w:rPr>
            </w:r>
          </w:p>
        </w:tc>
        <w:tc>
          <w:tcPr>
            <w:tcW w:type="dxa" w:w="136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584"/>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5"/>
              </w:rPr>
            </w:r>
          </w:p>
        </w:tc>
        <w:tc>
          <w:tcPr>
            <w:tcW w:type="dxa" w:w="1152"/>
            <w:tcMar>
              <w:top w:w="65" w:type="dxa"/>
              <w:start w:w="65" w:type="dxa"/>
              <w:bottom w:w="65" w:type="dxa"/>
              <w:end w:w="65" w:type="dxa"/>
            </w:tcMar>
            <w:vAlign w:val="center"/>
            <w:shd w:fill="F4F7FA"/>
          </w:tcPr>
          <w:p>
            <w:pPr>
              <w:spacing w:after="0" w:line="235" w:lineRule="auto"/>
            </w:pPr>
            <w:r>
              <w:rPr>
                <w:sz w:val="15"/>
              </w:rPr>
            </w:r>
          </w:p>
        </w:tc>
        <w:tc>
          <w:tcPr>
            <w:tcW w:type="dxa" w:w="1584"/>
            <w:tcMar>
              <w:top w:w="65" w:type="dxa"/>
              <w:start w:w="65" w:type="dxa"/>
              <w:bottom w:w="65" w:type="dxa"/>
              <w:end w:w="65" w:type="dxa"/>
            </w:tcMar>
            <w:vAlign w:val="center"/>
            <w:shd w:fill="F4F7FA"/>
          </w:tcPr>
          <w:p>
            <w:pPr>
              <w:spacing w:after="0" w:line="235" w:lineRule="auto"/>
            </w:pPr>
            <w:r>
              <w:rPr>
                <w:sz w:val="15"/>
              </w:rPr>
            </w:r>
          </w:p>
        </w:tc>
        <w:tc>
          <w:tcPr>
            <w:tcW w:type="dxa" w:w="4752"/>
            <w:tcMar>
              <w:top w:w="65" w:type="dxa"/>
              <w:start w:w="65" w:type="dxa"/>
              <w:bottom w:w="65" w:type="dxa"/>
              <w:end w:w="65" w:type="dxa"/>
            </w:tcMar>
            <w:vAlign w:val="center"/>
            <w:shd w:fill="F4F7FA"/>
          </w:tcPr>
          <w:p>
            <w:pPr>
              <w:spacing w:after="0" w:line="235" w:lineRule="auto"/>
            </w:pPr>
            <w:r>
              <w:rPr>
                <w:sz w:val="15"/>
              </w:rPr>
            </w:r>
          </w:p>
        </w:tc>
        <w:tc>
          <w:tcPr>
            <w:tcW w:type="dxa" w:w="136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584"/>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664"/>
            <w:shd w:fill="17365D"/>
            <w:tcMar>
              <w:top w:w="65" w:type="dxa"/>
              <w:start w:w="65" w:type="dxa"/>
              <w:bottom w:w="65" w:type="dxa"/>
              <w:end w:w="65" w:type="dxa"/>
            </w:tcMar>
            <w:vAlign w:val="center"/>
          </w:tcPr>
          <w:p>
            <w:r>
              <w:rPr>
                <w:b/>
                <w:color w:val="FFFFFF"/>
                <w:sz w:val="13"/>
              </w:rPr>
              <w:t>Role</w:t>
            </w:r>
          </w:p>
        </w:tc>
        <w:tc>
          <w:tcPr>
            <w:tcW w:type="dxa" w:w="1728"/>
            <w:shd w:fill="17365D"/>
            <w:tcMar>
              <w:top w:w="65" w:type="dxa"/>
              <w:start w:w="65" w:type="dxa"/>
              <w:bottom w:w="65" w:type="dxa"/>
              <w:end w:w="65" w:type="dxa"/>
            </w:tcMar>
            <w:vAlign w:val="center"/>
          </w:tcPr>
          <w:p>
            <w:r>
              <w:rPr>
                <w:b/>
                <w:color w:val="FFFFFF"/>
                <w:sz w:val="13"/>
              </w:rPr>
              <w:t>Name</w:t>
            </w:r>
          </w:p>
        </w:tc>
        <w:tc>
          <w:tcPr>
            <w:tcW w:type="dxa" w:w="1728"/>
            <w:shd w:fill="17365D"/>
            <w:tcMar>
              <w:top w:w="65" w:type="dxa"/>
              <w:start w:w="65" w:type="dxa"/>
              <w:bottom w:w="65" w:type="dxa"/>
              <w:end w:w="65" w:type="dxa"/>
            </w:tcMar>
            <w:vAlign w:val="center"/>
          </w:tcPr>
          <w:p>
            <w:r>
              <w:rPr>
                <w:b/>
                <w:color w:val="FFFFFF"/>
                <w:sz w:val="13"/>
              </w:rPr>
              <w:t>Decision</w:t>
            </w:r>
          </w:p>
        </w:tc>
        <w:tc>
          <w:tcPr>
            <w:tcW w:type="dxa" w:w="2592"/>
            <w:shd w:fill="17365D"/>
            <w:tcMar>
              <w:top w:w="65" w:type="dxa"/>
              <w:start w:w="65" w:type="dxa"/>
              <w:bottom w:w="65" w:type="dxa"/>
              <w:end w:w="65" w:type="dxa"/>
            </w:tcMar>
            <w:vAlign w:val="center"/>
          </w:tcPr>
          <w:p>
            <w:r>
              <w:rPr>
                <w:b/>
                <w:color w:val="FFFFFF"/>
                <w:sz w:val="13"/>
              </w:rPr>
              <w:t>Signature or confirmation</w:t>
            </w:r>
          </w:p>
        </w:tc>
        <w:tc>
          <w:tcPr>
            <w:tcW w:type="dxa" w:w="1080"/>
            <w:shd w:fill="17365D"/>
            <w:tcMar>
              <w:top w:w="65" w:type="dxa"/>
              <w:start w:w="65" w:type="dxa"/>
              <w:bottom w:w="65" w:type="dxa"/>
              <w:end w:w="65" w:type="dxa"/>
            </w:tcMar>
            <w:vAlign w:val="center"/>
          </w:tcPr>
          <w:p>
            <w:r>
              <w:rPr>
                <w:b/>
                <w:color w:val="FFFFFF"/>
                <w:sz w:val="13"/>
              </w:rPr>
              <w:t>Date</w:t>
            </w:r>
          </w:p>
        </w:tc>
      </w:tr>
      <w:tr>
        <w:trPr>
          <w:cantSplit/>
        </w:trPr>
        <w:tc>
          <w:tcPr>
            <w:tcW w:type="dxa" w:w="2664"/>
            <w:tcMar>
              <w:top w:w="65" w:type="dxa"/>
              <w:start w:w="65" w:type="dxa"/>
              <w:bottom w:w="65" w:type="dxa"/>
              <w:end w:w="65" w:type="dxa"/>
            </w:tcMar>
            <w:vAlign w:val="center"/>
          </w:tcPr>
          <w:p>
            <w:pPr>
              <w:spacing w:after="0" w:line="235" w:lineRule="auto"/>
            </w:pPr>
            <w:r>
              <w:rPr>
                <w:sz w:val="13"/>
              </w:rPr>
              <w:t>Compliance owner</w:t>
            </w:r>
          </w:p>
        </w:tc>
        <w:tc>
          <w:tcPr>
            <w:tcW w:type="dxa" w:w="1728"/>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2592"/>
            <w:tcMar>
              <w:top w:w="65" w:type="dxa"/>
              <w:start w:w="65" w:type="dxa"/>
              <w:bottom w:w="65" w:type="dxa"/>
              <w:end w:w="65" w:type="dxa"/>
            </w:tcMar>
            <w:vAlign w:val="center"/>
          </w:tcPr>
          <w:p>
            <w:pPr>
              <w:spacing w:after="0" w:line="235" w:lineRule="auto"/>
            </w:pPr>
            <w:r>
              <w:rPr>
                <w:sz w:val="13"/>
              </w:rPr>
            </w:r>
          </w:p>
        </w:tc>
        <w:tc>
          <w:tcPr>
            <w:tcW w:type="dxa" w:w="1080"/>
            <w:tcMar>
              <w:top w:w="65" w:type="dxa"/>
              <w:start w:w="65" w:type="dxa"/>
              <w:bottom w:w="65" w:type="dxa"/>
              <w:end w:w="65" w:type="dxa"/>
            </w:tcMar>
            <w:vAlign w:val="center"/>
          </w:tcPr>
          <w:p>
            <w:pPr>
              <w:spacing w:after="0" w:line="235" w:lineRule="auto"/>
            </w:pPr>
            <w:r>
              <w:rPr>
                <w:sz w:val="13"/>
              </w:rPr>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3"/>
              </w:rPr>
              <w:t>Legal or risk owner</w:t>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2592"/>
            <w:tcMar>
              <w:top w:w="65" w:type="dxa"/>
              <w:start w:w="65" w:type="dxa"/>
              <w:bottom w:w="65" w:type="dxa"/>
              <w:end w:w="65" w:type="dxa"/>
            </w:tcMar>
            <w:vAlign w:val="center"/>
            <w:shd w:fill="F4F7FA"/>
          </w:tcPr>
          <w:p>
            <w:pPr>
              <w:spacing w:after="0" w:line="235" w:lineRule="auto"/>
            </w:pPr>
            <w:r>
              <w:rPr>
                <w:sz w:val="13"/>
              </w:rPr>
            </w:r>
          </w:p>
        </w:tc>
        <w:tc>
          <w:tcPr>
            <w:tcW w:type="dxa" w:w="1080"/>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2664"/>
            <w:tcMar>
              <w:top w:w="65" w:type="dxa"/>
              <w:start w:w="65" w:type="dxa"/>
              <w:bottom w:w="65" w:type="dxa"/>
              <w:end w:w="65" w:type="dxa"/>
            </w:tcMar>
            <w:vAlign w:val="center"/>
          </w:tcPr>
          <w:p>
            <w:pPr>
              <w:spacing w:after="0" w:line="235" w:lineRule="auto"/>
            </w:pPr>
            <w:r>
              <w:rPr>
                <w:sz w:val="13"/>
              </w:rPr>
              <w:t>Executive sponsor</w:t>
            </w:r>
          </w:p>
        </w:tc>
        <w:tc>
          <w:tcPr>
            <w:tcW w:type="dxa" w:w="1728"/>
            <w:tcMar>
              <w:top w:w="65" w:type="dxa"/>
              <w:start w:w="65" w:type="dxa"/>
              <w:bottom w:w="65" w:type="dxa"/>
              <w:end w:w="65" w:type="dxa"/>
            </w:tcMar>
            <w:vAlign w:val="center"/>
          </w:tcPr>
          <w:p>
            <w:pPr>
              <w:spacing w:after="0" w:line="235" w:lineRule="auto"/>
            </w:pPr>
            <w:r>
              <w:rPr>
                <w:sz w:val="13"/>
              </w:rPr>
            </w:r>
          </w:p>
        </w:tc>
        <w:tc>
          <w:tcPr>
            <w:tcW w:type="dxa" w:w="1728"/>
            <w:tcMar>
              <w:top w:w="65" w:type="dxa"/>
              <w:start w:w="65" w:type="dxa"/>
              <w:bottom w:w="65" w:type="dxa"/>
              <w:end w:w="65" w:type="dxa"/>
            </w:tcMar>
            <w:vAlign w:val="center"/>
          </w:tcPr>
          <w:p>
            <w:pPr>
              <w:spacing w:after="0" w:line="235" w:lineRule="auto"/>
            </w:pPr>
            <w:r>
              <w:rPr>
                <w:sz w:val="13"/>
              </w:rPr>
            </w:r>
          </w:p>
        </w:tc>
        <w:tc>
          <w:tcPr>
            <w:tcW w:type="dxa" w:w="2592"/>
            <w:tcMar>
              <w:top w:w="65" w:type="dxa"/>
              <w:start w:w="65" w:type="dxa"/>
              <w:bottom w:w="65" w:type="dxa"/>
              <w:end w:w="65" w:type="dxa"/>
            </w:tcMar>
            <w:vAlign w:val="center"/>
          </w:tcPr>
          <w:p>
            <w:pPr>
              <w:spacing w:after="0" w:line="235" w:lineRule="auto"/>
            </w:pPr>
            <w:r>
              <w:rPr>
                <w:sz w:val="13"/>
              </w:rPr>
            </w:r>
          </w:p>
        </w:tc>
        <w:tc>
          <w:tcPr>
            <w:tcW w:type="dxa" w:w="1080"/>
            <w:tcMar>
              <w:top w:w="65" w:type="dxa"/>
              <w:start w:w="65" w:type="dxa"/>
              <w:bottom w:w="65" w:type="dxa"/>
              <w:end w:w="65" w:type="dxa"/>
            </w:tcMar>
            <w:vAlign w:val="center"/>
          </w:tcPr>
          <w:p>
            <w:pPr>
              <w:spacing w:after="0" w:line="235" w:lineRule="auto"/>
            </w:pPr>
            <w:r>
              <w:rPr>
                <w:sz w:val="13"/>
              </w:rPr>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3"/>
              </w:rPr>
              <w:t>Board committee where required</w:t>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1728"/>
            <w:tcMar>
              <w:top w:w="65" w:type="dxa"/>
              <w:start w:w="65" w:type="dxa"/>
              <w:bottom w:w="65" w:type="dxa"/>
              <w:end w:w="65" w:type="dxa"/>
            </w:tcMar>
            <w:vAlign w:val="center"/>
            <w:shd w:fill="F4F7FA"/>
          </w:tcPr>
          <w:p>
            <w:pPr>
              <w:spacing w:after="0" w:line="235" w:lineRule="auto"/>
            </w:pPr>
            <w:r>
              <w:rPr>
                <w:sz w:val="13"/>
              </w:rPr>
            </w:r>
          </w:p>
        </w:tc>
        <w:tc>
          <w:tcPr>
            <w:tcW w:type="dxa" w:w="2592"/>
            <w:tcMar>
              <w:top w:w="65" w:type="dxa"/>
              <w:start w:w="65" w:type="dxa"/>
              <w:bottom w:w="65" w:type="dxa"/>
              <w:end w:w="65" w:type="dxa"/>
            </w:tcMar>
            <w:vAlign w:val="center"/>
            <w:shd w:fill="F4F7FA"/>
          </w:tcPr>
          <w:p>
            <w:pPr>
              <w:spacing w:after="0" w:line="235" w:lineRule="auto"/>
            </w:pPr>
            <w:r>
              <w:rPr>
                <w:sz w:val="13"/>
              </w:rPr>
            </w:r>
          </w:p>
        </w:tc>
        <w:tc>
          <w:tcPr>
            <w:tcW w:type="dxa" w:w="1080"/>
            <w:tcMar>
              <w:top w:w="65" w:type="dxa"/>
              <w:start w:w="65" w:type="dxa"/>
              <w:bottom w:w="65" w:type="dxa"/>
              <w:end w:w="65" w:type="dxa"/>
            </w:tcMar>
            <w:vAlign w:val="center"/>
            <w:shd w:fill="F4F7FA"/>
          </w:tcPr>
          <w:p>
            <w:pPr>
              <w:spacing w:after="0" w:line="235" w:lineRule="auto"/>
            </w:pPr>
            <w:r>
              <w:rPr>
                <w:sz w:val="13"/>
              </w:rPr>
            </w:r>
          </w:p>
        </w:tc>
      </w:tr>
    </w:tbl>
    <w:p>
      <w:pPr>
        <w:spacing w:after="0"/>
      </w:pPr>
    </w:p>
    <w:p>
      <w:r>
        <w:br w:type="page"/>
      </w:r>
    </w:p>
    <w:p>
      <w:pPr>
        <w:pStyle w:val="Heading1"/>
      </w:pPr>
      <w:r>
        <w:t>Purpose and Operating Instructions</w:t>
      </w:r>
    </w:p>
    <w:p>
      <w:r>
        <w:t>This tracker provides one controlled record for suspected and confirmed compliance breaches, associated investigations, corrective actions, verification and closure. It is designed to prevent matters from being lost between reporting, investigation and remediation, while protecting confidentiality and procedural fairness.</w:t>
      </w:r>
    </w:p>
    <w:p>
      <w:pPr>
        <w:pStyle w:val="Heading2"/>
      </w:pPr>
      <w:r>
        <w:t>Use This Tracker To</w:t>
      </w:r>
    </w:p>
    <w:p>
      <w:pPr>
        <w:pStyle w:val="ListBullet"/>
        <w:spacing w:after="60"/>
        <w:ind w:left="360"/>
      </w:pPr>
      <w:r>
        <w:t>Record allegations, incidents, control failures, regulatory breaches and policy violations.</w:t>
      </w:r>
    </w:p>
    <w:p>
      <w:pPr>
        <w:pStyle w:val="ListBullet"/>
        <w:spacing w:after="60"/>
        <w:ind w:left="360"/>
      </w:pPr>
      <w:r>
        <w:t>Assess immediate harm, safeguarding, retaliation, evidence and reporting obligations.</w:t>
      </w:r>
    </w:p>
    <w:p>
      <w:pPr>
        <w:pStyle w:val="ListBullet"/>
        <w:spacing w:after="60"/>
        <w:ind w:left="360"/>
      </w:pPr>
      <w:r>
        <w:t>Assign independent ownership and track investigation milestones.</w:t>
      </w:r>
    </w:p>
    <w:p>
      <w:pPr>
        <w:pStyle w:val="ListBullet"/>
        <w:spacing w:after="60"/>
        <w:ind w:left="360"/>
      </w:pPr>
      <w:r>
        <w:t>Record findings without treating an allegation as established fact.</w:t>
      </w:r>
    </w:p>
    <w:p>
      <w:pPr>
        <w:pStyle w:val="ListBullet"/>
        <w:spacing w:after="60"/>
        <w:ind w:left="360"/>
      </w:pPr>
      <w:r>
        <w:t>Translate findings into specific corrective and preventive actions.</w:t>
      </w:r>
    </w:p>
    <w:p>
      <w:pPr>
        <w:pStyle w:val="ListBullet"/>
        <w:spacing w:after="60"/>
        <w:ind w:left="360"/>
      </w:pPr>
      <w:r>
        <w:t>Escalate overdue, ineffective or high-risk actions.</w:t>
      </w:r>
    </w:p>
    <w:p>
      <w:pPr>
        <w:pStyle w:val="ListBullet"/>
        <w:spacing w:after="60"/>
        <w:ind w:left="360"/>
      </w:pPr>
      <w:r>
        <w:t>Provide reliable trend and governance reporting without unnecessary personal data.</w:t>
      </w:r>
    </w:p>
    <w:p>
      <w:pPr>
        <w:pStyle w:val="Heading2"/>
      </w:pPr>
      <w:r>
        <w:t>Important Controls</w:t>
      </w:r>
    </w:p>
    <w:p>
      <w:r>
        <w:t>☐ Use a unique case identifier and avoid duplicate records.</w:t>
      </w:r>
    </w:p>
    <w:p>
      <w:r>
        <w:t>☐ Restrict access according to need, privilege and privacy requirements.</w:t>
      </w:r>
    </w:p>
    <w:p>
      <w:r>
        <w:t>☐ Keep detailed evidence in the authorised case repository, not in this summary tracker.</w:t>
      </w:r>
    </w:p>
    <w:p>
      <w:r>
        <w:t>☐ Use neutral language and distinguish allegation, evidence, finding and decision.</w:t>
      </w:r>
    </w:p>
    <w:p>
      <w:r>
        <w:t>☐ Do not close a matter until actions are implemented and effectiveness is verified.</w:t>
      </w:r>
    </w:p>
    <w:p>
      <w:r>
        <w:t>☐ Preserve the record according to legal hold and retention requirements.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Authorised users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Case repository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Legal hold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Privacy contact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Emergency escalation route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Status Definitions and Workflow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1872"/>
            <w:shd w:fill="17365D"/>
            <w:tcMar>
              <w:top w:w="65" w:type="dxa"/>
              <w:start w:w="65" w:type="dxa"/>
              <w:bottom w:w="65" w:type="dxa"/>
              <w:end w:w="65" w:type="dxa"/>
            </w:tcMar>
            <w:vAlign w:val="center"/>
          </w:tcPr>
          <w:p>
            <w:r>
              <w:rPr>
                <w:b/>
                <w:color w:val="FFFFFF"/>
                <w:sz w:val="14"/>
              </w:rPr>
              <w:t>Status</w:t>
            </w:r>
          </w:p>
        </w:tc>
        <w:tc>
          <w:tcPr>
            <w:tcW w:type="dxa" w:w="3672"/>
            <w:shd w:fill="17365D"/>
            <w:tcMar>
              <w:top w:w="65" w:type="dxa"/>
              <w:start w:w="65" w:type="dxa"/>
              <w:bottom w:w="65" w:type="dxa"/>
              <w:end w:w="65" w:type="dxa"/>
            </w:tcMar>
            <w:vAlign w:val="center"/>
          </w:tcPr>
          <w:p>
            <w:r>
              <w:rPr>
                <w:b/>
                <w:color w:val="FFFFFF"/>
                <w:sz w:val="14"/>
              </w:rPr>
              <w:t>Meaning</w:t>
            </w:r>
          </w:p>
        </w:tc>
        <w:tc>
          <w:tcPr>
            <w:tcW w:type="dxa" w:w="4248"/>
            <w:shd w:fill="17365D"/>
            <w:tcMar>
              <w:top w:w="65" w:type="dxa"/>
              <w:start w:w="65" w:type="dxa"/>
              <w:bottom w:w="65" w:type="dxa"/>
              <w:end w:w="65" w:type="dxa"/>
            </w:tcMar>
            <w:vAlign w:val="center"/>
          </w:tcPr>
          <w:p>
            <w:r>
              <w:rPr>
                <w:b/>
                <w:color w:val="FFFFFF"/>
                <w:sz w:val="14"/>
              </w:rPr>
              <w:t>Minimum exit requirement</w:t>
            </w:r>
          </w:p>
        </w:tc>
      </w:tr>
      <w:tr>
        <w:trPr>
          <w:cantSplit/>
        </w:trPr>
        <w:tc>
          <w:tcPr>
            <w:tcW w:type="dxa" w:w="1872"/>
            <w:tcMar>
              <w:top w:w="65" w:type="dxa"/>
              <w:start w:w="65" w:type="dxa"/>
              <w:bottom w:w="65" w:type="dxa"/>
              <w:end w:w="65" w:type="dxa"/>
            </w:tcMar>
            <w:vAlign w:val="center"/>
          </w:tcPr>
          <w:p>
            <w:pPr>
              <w:spacing w:after="0" w:line="235" w:lineRule="auto"/>
            </w:pPr>
            <w:r>
              <w:rPr>
                <w:sz w:val="14"/>
              </w:rPr>
              <w:t>New</w:t>
            </w:r>
          </w:p>
        </w:tc>
        <w:tc>
          <w:tcPr>
            <w:tcW w:type="dxa" w:w="3672"/>
            <w:tcMar>
              <w:top w:w="65" w:type="dxa"/>
              <w:start w:w="65" w:type="dxa"/>
              <w:bottom w:w="65" w:type="dxa"/>
              <w:end w:w="65" w:type="dxa"/>
            </w:tcMar>
            <w:vAlign w:val="center"/>
          </w:tcPr>
          <w:p>
            <w:pPr>
              <w:spacing w:after="0" w:line="235" w:lineRule="auto"/>
            </w:pPr>
            <w:r>
              <w:rPr>
                <w:sz w:val="14"/>
              </w:rPr>
              <w:t>Report received but not yet triaged.</w:t>
            </w:r>
          </w:p>
        </w:tc>
        <w:tc>
          <w:tcPr>
            <w:tcW w:type="dxa" w:w="4248"/>
            <w:tcMar>
              <w:top w:w="65" w:type="dxa"/>
              <w:start w:w="65" w:type="dxa"/>
              <w:bottom w:w="65" w:type="dxa"/>
              <w:end w:w="65" w:type="dxa"/>
            </w:tcMar>
            <w:vAlign w:val="center"/>
          </w:tcPr>
          <w:p>
            <w:pPr>
              <w:spacing w:after="0" w:line="235" w:lineRule="auto"/>
            </w:pPr>
            <w:r>
              <w:rPr>
                <w:sz w:val="14"/>
              </w:rPr>
              <w:t>Receipt logged and triage owner assigned.</w:t>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t>Triage</w:t>
            </w:r>
          </w:p>
        </w:tc>
        <w:tc>
          <w:tcPr>
            <w:tcW w:type="dxa" w:w="3672"/>
            <w:tcMar>
              <w:top w:w="65" w:type="dxa"/>
              <w:start w:w="65" w:type="dxa"/>
              <w:bottom w:w="65" w:type="dxa"/>
              <w:end w:w="65" w:type="dxa"/>
            </w:tcMar>
            <w:vAlign w:val="center"/>
            <w:shd w:fill="F4F7FA"/>
          </w:tcPr>
          <w:p>
            <w:pPr>
              <w:spacing w:after="0" w:line="235" w:lineRule="auto"/>
            </w:pPr>
            <w:r>
              <w:rPr>
                <w:sz w:val="14"/>
              </w:rPr>
              <w:t>Initial risk, scope and routing assessment underway.</w:t>
            </w:r>
          </w:p>
        </w:tc>
        <w:tc>
          <w:tcPr>
            <w:tcW w:type="dxa" w:w="4248"/>
            <w:tcMar>
              <w:top w:w="65" w:type="dxa"/>
              <w:start w:w="65" w:type="dxa"/>
              <w:bottom w:w="65" w:type="dxa"/>
              <w:end w:w="65" w:type="dxa"/>
            </w:tcMar>
            <w:vAlign w:val="center"/>
            <w:shd w:fill="F4F7FA"/>
          </w:tcPr>
          <w:p>
            <w:pPr>
              <w:spacing w:after="0" w:line="235" w:lineRule="auto"/>
            </w:pPr>
            <w:r>
              <w:rPr>
                <w:sz w:val="14"/>
              </w:rPr>
              <w:t>Risk controls, owner and next step approved.</w:t>
            </w:r>
          </w:p>
        </w:tc>
      </w:tr>
      <w:tr>
        <w:trPr>
          <w:cantSplit/>
        </w:trPr>
        <w:tc>
          <w:tcPr>
            <w:tcW w:type="dxa" w:w="1872"/>
            <w:tcMar>
              <w:top w:w="65" w:type="dxa"/>
              <w:start w:w="65" w:type="dxa"/>
              <w:bottom w:w="65" w:type="dxa"/>
              <w:end w:w="65" w:type="dxa"/>
            </w:tcMar>
            <w:vAlign w:val="center"/>
          </w:tcPr>
          <w:p>
            <w:pPr>
              <w:spacing w:after="0" w:line="235" w:lineRule="auto"/>
            </w:pPr>
            <w:r>
              <w:rPr>
                <w:sz w:val="14"/>
              </w:rPr>
              <w:t>Open investigation</w:t>
            </w:r>
          </w:p>
        </w:tc>
        <w:tc>
          <w:tcPr>
            <w:tcW w:type="dxa" w:w="3672"/>
            <w:tcMar>
              <w:top w:w="65" w:type="dxa"/>
              <w:start w:w="65" w:type="dxa"/>
              <w:bottom w:w="65" w:type="dxa"/>
              <w:end w:w="65" w:type="dxa"/>
            </w:tcMar>
            <w:vAlign w:val="center"/>
          </w:tcPr>
          <w:p>
            <w:pPr>
              <w:spacing w:after="0" w:line="235" w:lineRule="auto"/>
            </w:pPr>
            <w:r>
              <w:rPr>
                <w:sz w:val="14"/>
              </w:rPr>
              <w:t>Fact-finding has been authorised.</w:t>
            </w:r>
          </w:p>
        </w:tc>
        <w:tc>
          <w:tcPr>
            <w:tcW w:type="dxa" w:w="4248"/>
            <w:tcMar>
              <w:top w:w="65" w:type="dxa"/>
              <w:start w:w="65" w:type="dxa"/>
              <w:bottom w:w="65" w:type="dxa"/>
              <w:end w:w="65" w:type="dxa"/>
            </w:tcMar>
            <w:vAlign w:val="center"/>
          </w:tcPr>
          <w:p>
            <w:pPr>
              <w:spacing w:after="0" w:line="235" w:lineRule="auto"/>
            </w:pPr>
            <w:r>
              <w:rPr>
                <w:sz w:val="14"/>
              </w:rPr>
              <w:t>Investigation report or documented resolution completed.</w:t>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t>Decision pending</w:t>
            </w:r>
          </w:p>
        </w:tc>
        <w:tc>
          <w:tcPr>
            <w:tcW w:type="dxa" w:w="3672"/>
            <w:tcMar>
              <w:top w:w="65" w:type="dxa"/>
              <w:start w:w="65" w:type="dxa"/>
              <w:bottom w:w="65" w:type="dxa"/>
              <w:end w:w="65" w:type="dxa"/>
            </w:tcMar>
            <w:vAlign w:val="center"/>
            <w:shd w:fill="F4F7FA"/>
          </w:tcPr>
          <w:p>
            <w:pPr>
              <w:spacing w:after="0" w:line="235" w:lineRule="auto"/>
            </w:pPr>
            <w:r>
              <w:rPr>
                <w:sz w:val="14"/>
              </w:rPr>
              <w:t>Findings await authorised decision.</w:t>
            </w:r>
          </w:p>
        </w:tc>
        <w:tc>
          <w:tcPr>
            <w:tcW w:type="dxa" w:w="4248"/>
            <w:tcMar>
              <w:top w:w="65" w:type="dxa"/>
              <w:start w:w="65" w:type="dxa"/>
              <w:bottom w:w="65" w:type="dxa"/>
              <w:end w:w="65" w:type="dxa"/>
            </w:tcMar>
            <w:vAlign w:val="center"/>
            <w:shd w:fill="F4F7FA"/>
          </w:tcPr>
          <w:p>
            <w:pPr>
              <w:spacing w:after="0" w:line="235" w:lineRule="auto"/>
            </w:pPr>
            <w:r>
              <w:rPr>
                <w:sz w:val="14"/>
              </w:rPr>
              <w:t>Outcome and required actions approved.</w:t>
            </w:r>
          </w:p>
        </w:tc>
      </w:tr>
      <w:tr>
        <w:trPr>
          <w:cantSplit/>
        </w:trPr>
        <w:tc>
          <w:tcPr>
            <w:tcW w:type="dxa" w:w="1872"/>
            <w:tcMar>
              <w:top w:w="65" w:type="dxa"/>
              <w:start w:w="65" w:type="dxa"/>
              <w:bottom w:w="65" w:type="dxa"/>
              <w:end w:w="65" w:type="dxa"/>
            </w:tcMar>
            <w:vAlign w:val="center"/>
          </w:tcPr>
          <w:p>
            <w:pPr>
              <w:spacing w:after="0" w:line="235" w:lineRule="auto"/>
            </w:pPr>
            <w:r>
              <w:rPr>
                <w:sz w:val="14"/>
              </w:rPr>
              <w:t>Action in progress</w:t>
            </w:r>
          </w:p>
        </w:tc>
        <w:tc>
          <w:tcPr>
            <w:tcW w:type="dxa" w:w="3672"/>
            <w:tcMar>
              <w:top w:w="65" w:type="dxa"/>
              <w:start w:w="65" w:type="dxa"/>
              <w:bottom w:w="65" w:type="dxa"/>
              <w:end w:w="65" w:type="dxa"/>
            </w:tcMar>
            <w:vAlign w:val="center"/>
          </w:tcPr>
          <w:p>
            <w:pPr>
              <w:spacing w:after="0" w:line="235" w:lineRule="auto"/>
            </w:pPr>
            <w:r>
              <w:rPr>
                <w:sz w:val="14"/>
              </w:rPr>
              <w:t>Corrective actions are being implemented.</w:t>
            </w:r>
          </w:p>
        </w:tc>
        <w:tc>
          <w:tcPr>
            <w:tcW w:type="dxa" w:w="4248"/>
            <w:tcMar>
              <w:top w:w="65" w:type="dxa"/>
              <w:start w:w="65" w:type="dxa"/>
              <w:bottom w:w="65" w:type="dxa"/>
              <w:end w:w="65" w:type="dxa"/>
            </w:tcMar>
            <w:vAlign w:val="center"/>
          </w:tcPr>
          <w:p>
            <w:pPr>
              <w:spacing w:after="0" w:line="235" w:lineRule="auto"/>
            </w:pPr>
            <w:r>
              <w:rPr>
                <w:sz w:val="14"/>
              </w:rPr>
              <w:t>Implementation evidence accepted.</w:t>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t>Verification pending</w:t>
            </w:r>
          </w:p>
        </w:tc>
        <w:tc>
          <w:tcPr>
            <w:tcW w:type="dxa" w:w="3672"/>
            <w:tcMar>
              <w:top w:w="65" w:type="dxa"/>
              <w:start w:w="65" w:type="dxa"/>
              <w:bottom w:w="65" w:type="dxa"/>
              <w:end w:w="65" w:type="dxa"/>
            </w:tcMar>
            <w:vAlign w:val="center"/>
            <w:shd w:fill="F4F7FA"/>
          </w:tcPr>
          <w:p>
            <w:pPr>
              <w:spacing w:after="0" w:line="235" w:lineRule="auto"/>
            </w:pPr>
            <w:r>
              <w:rPr>
                <w:sz w:val="14"/>
              </w:rPr>
              <w:t>Action is implemented but effectiveness is not yet tested.</w:t>
            </w:r>
          </w:p>
        </w:tc>
        <w:tc>
          <w:tcPr>
            <w:tcW w:type="dxa" w:w="4248"/>
            <w:tcMar>
              <w:top w:w="65" w:type="dxa"/>
              <w:start w:w="65" w:type="dxa"/>
              <w:bottom w:w="65" w:type="dxa"/>
              <w:end w:w="65" w:type="dxa"/>
            </w:tcMar>
            <w:vAlign w:val="center"/>
            <w:shd w:fill="F4F7FA"/>
          </w:tcPr>
          <w:p>
            <w:pPr>
              <w:spacing w:after="0" w:line="235" w:lineRule="auto"/>
            </w:pPr>
            <w:r>
              <w:rPr>
                <w:sz w:val="14"/>
              </w:rPr>
              <w:t>Verification result documented.</w:t>
            </w:r>
          </w:p>
        </w:tc>
      </w:tr>
      <w:tr>
        <w:trPr>
          <w:cantSplit/>
        </w:trPr>
        <w:tc>
          <w:tcPr>
            <w:tcW w:type="dxa" w:w="1872"/>
            <w:tcMar>
              <w:top w:w="65" w:type="dxa"/>
              <w:start w:w="65" w:type="dxa"/>
              <w:bottom w:w="65" w:type="dxa"/>
              <w:end w:w="65" w:type="dxa"/>
            </w:tcMar>
            <w:vAlign w:val="center"/>
          </w:tcPr>
          <w:p>
            <w:pPr>
              <w:spacing w:after="0" w:line="235" w:lineRule="auto"/>
            </w:pPr>
            <w:r>
              <w:rPr>
                <w:sz w:val="14"/>
              </w:rPr>
              <w:t>Closed</w:t>
            </w:r>
          </w:p>
        </w:tc>
        <w:tc>
          <w:tcPr>
            <w:tcW w:type="dxa" w:w="3672"/>
            <w:tcMar>
              <w:top w:w="65" w:type="dxa"/>
              <w:start w:w="65" w:type="dxa"/>
              <w:bottom w:w="65" w:type="dxa"/>
              <w:end w:w="65" w:type="dxa"/>
            </w:tcMar>
            <w:vAlign w:val="center"/>
          </w:tcPr>
          <w:p>
            <w:pPr>
              <w:spacing w:after="0" w:line="235" w:lineRule="auto"/>
            </w:pPr>
            <w:r>
              <w:rPr>
                <w:sz w:val="14"/>
              </w:rPr>
              <w:t>Case and actions meet closure criteria.</w:t>
            </w:r>
          </w:p>
        </w:tc>
        <w:tc>
          <w:tcPr>
            <w:tcW w:type="dxa" w:w="4248"/>
            <w:tcMar>
              <w:top w:w="65" w:type="dxa"/>
              <w:start w:w="65" w:type="dxa"/>
              <w:bottom w:w="65" w:type="dxa"/>
              <w:end w:w="65" w:type="dxa"/>
            </w:tcMar>
            <w:vAlign w:val="center"/>
          </w:tcPr>
          <w:p>
            <w:pPr>
              <w:spacing w:after="0" w:line="235" w:lineRule="auto"/>
            </w:pPr>
            <w:r>
              <w:rPr>
                <w:sz w:val="14"/>
              </w:rPr>
              <w:t>Closure approval, rationale and retention record complete.</w:t>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t>Reopened</w:t>
            </w:r>
          </w:p>
        </w:tc>
        <w:tc>
          <w:tcPr>
            <w:tcW w:type="dxa" w:w="3672"/>
            <w:tcMar>
              <w:top w:w="65" w:type="dxa"/>
              <w:start w:w="65" w:type="dxa"/>
              <w:bottom w:w="65" w:type="dxa"/>
              <w:end w:w="65" w:type="dxa"/>
            </w:tcMar>
            <w:vAlign w:val="center"/>
            <w:shd w:fill="F4F7FA"/>
          </w:tcPr>
          <w:p>
            <w:pPr>
              <w:spacing w:after="0" w:line="235" w:lineRule="auto"/>
            </w:pPr>
            <w:r>
              <w:rPr>
                <w:sz w:val="14"/>
              </w:rPr>
              <w:t>New facts, recurrence or failed action requires review.</w:t>
            </w:r>
          </w:p>
        </w:tc>
        <w:tc>
          <w:tcPr>
            <w:tcW w:type="dxa" w:w="4248"/>
            <w:tcMar>
              <w:top w:w="65" w:type="dxa"/>
              <w:start w:w="65" w:type="dxa"/>
              <w:bottom w:w="65" w:type="dxa"/>
              <w:end w:w="65" w:type="dxa"/>
            </w:tcMar>
            <w:vAlign w:val="center"/>
            <w:shd w:fill="F4F7FA"/>
          </w:tcPr>
          <w:p>
            <w:pPr>
              <w:spacing w:after="0" w:line="235" w:lineRule="auto"/>
            </w:pPr>
            <w:r>
              <w:rPr>
                <w:sz w:val="14"/>
              </w:rPr>
              <w:t>Revised scope, owner and actions approved.</w:t>
            </w:r>
          </w:p>
        </w:tc>
      </w:tr>
    </w:tbl>
    <w:p>
      <w:pPr>
        <w:spacing w:after="0"/>
      </w:pPr>
    </w:p>
    <w:p>
      <w:pPr>
        <w:pStyle w:val="Heading2"/>
      </w:pPr>
      <w:r>
        <w:t>Core Workflow</w:t>
      </w:r>
    </w:p>
    <w:p>
      <w:r>
        <w:t>Intake and acknowledge → triage and protect → assign and investigate → decide and remediate → verify effectiveness → approve closure → monitor recurrence.</w:t>
      </w:r>
    </w:p>
    <w:p>
      <w:pPr>
        <w:pStyle w:val="Heading2"/>
      </w:pPr>
      <w:r>
        <w:t>Priority Time Standards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1152"/>
            <w:shd w:fill="17365D"/>
            <w:tcMar>
              <w:top w:w="65" w:type="dxa"/>
              <w:start w:w="65" w:type="dxa"/>
              <w:bottom w:w="65" w:type="dxa"/>
              <w:end w:w="65" w:type="dxa"/>
            </w:tcMar>
            <w:vAlign w:val="center"/>
          </w:tcPr>
          <w:p>
            <w:r>
              <w:rPr>
                <w:b/>
                <w:color w:val="FFFFFF"/>
                <w:sz w:val="14"/>
              </w:rPr>
              <w:t>Priority</w:t>
            </w:r>
          </w:p>
        </w:tc>
        <w:tc>
          <w:tcPr>
            <w:tcW w:type="dxa" w:w="4824"/>
            <w:shd w:fill="17365D"/>
            <w:tcMar>
              <w:top w:w="65" w:type="dxa"/>
              <w:start w:w="65" w:type="dxa"/>
              <w:bottom w:w="65" w:type="dxa"/>
              <w:end w:w="65" w:type="dxa"/>
            </w:tcMar>
            <w:vAlign w:val="center"/>
          </w:tcPr>
          <w:p>
            <w:r>
              <w:rPr>
                <w:b/>
                <w:color w:val="FFFFFF"/>
                <w:sz w:val="14"/>
              </w:rPr>
              <w:t>Typical condition</w:t>
            </w:r>
          </w:p>
        </w:tc>
        <w:tc>
          <w:tcPr>
            <w:tcW w:type="dxa" w:w="1944"/>
            <w:shd w:fill="17365D"/>
            <w:tcMar>
              <w:top w:w="65" w:type="dxa"/>
              <w:start w:w="65" w:type="dxa"/>
              <w:bottom w:w="65" w:type="dxa"/>
              <w:end w:w="65" w:type="dxa"/>
            </w:tcMar>
            <w:vAlign w:val="center"/>
          </w:tcPr>
          <w:p>
            <w:r>
              <w:rPr>
                <w:b/>
                <w:color w:val="FFFFFF"/>
                <w:sz w:val="14"/>
              </w:rPr>
              <w:t>Initial escalation</w:t>
            </w:r>
          </w:p>
        </w:tc>
        <w:tc>
          <w:tcPr>
            <w:tcW w:type="dxa" w:w="1872"/>
            <w:shd w:fill="17365D"/>
            <w:tcMar>
              <w:top w:w="65" w:type="dxa"/>
              <w:start w:w="65" w:type="dxa"/>
              <w:bottom w:w="65" w:type="dxa"/>
              <w:end w:w="65" w:type="dxa"/>
            </w:tcMar>
            <w:vAlign w:val="center"/>
          </w:tcPr>
          <w:p>
            <w:r>
              <w:rPr>
                <w:b/>
                <w:color w:val="FFFFFF"/>
                <w:sz w:val="14"/>
              </w:rPr>
              <w:t>Review rhythm</w:t>
            </w:r>
          </w:p>
        </w:tc>
      </w:tr>
      <w:tr>
        <w:trPr>
          <w:cantSplit/>
        </w:trPr>
        <w:tc>
          <w:tcPr>
            <w:tcW w:type="dxa" w:w="1152"/>
            <w:tcMar>
              <w:top w:w="65" w:type="dxa"/>
              <w:start w:w="65" w:type="dxa"/>
              <w:bottom w:w="65" w:type="dxa"/>
              <w:end w:w="65" w:type="dxa"/>
            </w:tcMar>
            <w:vAlign w:val="center"/>
          </w:tcPr>
          <w:p>
            <w:pPr>
              <w:spacing w:after="0" w:line="235" w:lineRule="auto"/>
            </w:pPr>
            <w:r>
              <w:rPr>
                <w:sz w:val="14"/>
              </w:rPr>
              <w:t>Critical</w:t>
            </w:r>
          </w:p>
        </w:tc>
        <w:tc>
          <w:tcPr>
            <w:tcW w:type="dxa" w:w="4824"/>
            <w:tcMar>
              <w:top w:w="65" w:type="dxa"/>
              <w:start w:w="65" w:type="dxa"/>
              <w:bottom w:w="65" w:type="dxa"/>
              <w:end w:w="65" w:type="dxa"/>
            </w:tcMar>
            <w:vAlign w:val="center"/>
          </w:tcPr>
          <w:p>
            <w:pPr>
              <w:spacing w:after="0" w:line="235" w:lineRule="auto"/>
            </w:pPr>
            <w:r>
              <w:rPr>
                <w:sz w:val="14"/>
              </w:rPr>
              <w:t>Immediate danger, serious crime, senior executive, regulator deadline or major evidence risk.</w:t>
            </w:r>
          </w:p>
        </w:tc>
        <w:tc>
          <w:tcPr>
            <w:tcW w:type="dxa" w:w="1944"/>
            <w:tcMar>
              <w:top w:w="65" w:type="dxa"/>
              <w:start w:w="65" w:type="dxa"/>
              <w:bottom w:w="65" w:type="dxa"/>
              <w:end w:w="65" w:type="dxa"/>
            </w:tcMar>
            <w:vAlign w:val="center"/>
          </w:tcPr>
          <w:p>
            <w:pPr>
              <w:spacing w:after="0" w:line="235" w:lineRule="auto"/>
            </w:pPr>
            <w:r>
              <w:rPr>
                <w:sz w:val="14"/>
              </w:rPr>
              <w:t>Immediately</w:t>
            </w:r>
          </w:p>
        </w:tc>
        <w:tc>
          <w:tcPr>
            <w:tcW w:type="dxa" w:w="1872"/>
            <w:tcMar>
              <w:top w:w="65" w:type="dxa"/>
              <w:start w:w="65" w:type="dxa"/>
              <w:bottom w:w="65" w:type="dxa"/>
              <w:end w:w="65" w:type="dxa"/>
            </w:tcMar>
            <w:vAlign w:val="center"/>
          </w:tcPr>
          <w:p>
            <w:pPr>
              <w:spacing w:after="0" w:line="235" w:lineRule="auto"/>
            </w:pPr>
            <w:r>
              <w:rPr>
                <w:sz w:val="14"/>
              </w:rPr>
              <w:t>Daily or as directed</w:t>
            </w:r>
          </w:p>
        </w:tc>
      </w:tr>
      <w:tr>
        <w:trPr>
          <w:cantSplit/>
        </w:trPr>
        <w:tc>
          <w:tcPr>
            <w:tcW w:type="dxa" w:w="1152"/>
            <w:tcMar>
              <w:top w:w="65" w:type="dxa"/>
              <w:start w:w="65" w:type="dxa"/>
              <w:bottom w:w="65" w:type="dxa"/>
              <w:end w:w="65" w:type="dxa"/>
            </w:tcMar>
            <w:vAlign w:val="center"/>
            <w:shd w:fill="F4F7FA"/>
          </w:tcPr>
          <w:p>
            <w:pPr>
              <w:spacing w:after="0" w:line="235" w:lineRule="auto"/>
            </w:pPr>
            <w:r>
              <w:rPr>
                <w:sz w:val="14"/>
              </w:rPr>
              <w:t>High</w:t>
            </w:r>
          </w:p>
        </w:tc>
        <w:tc>
          <w:tcPr>
            <w:tcW w:type="dxa" w:w="4824"/>
            <w:tcMar>
              <w:top w:w="65" w:type="dxa"/>
              <w:start w:w="65" w:type="dxa"/>
              <w:bottom w:w="65" w:type="dxa"/>
              <w:end w:w="65" w:type="dxa"/>
            </w:tcMar>
            <w:vAlign w:val="center"/>
            <w:shd w:fill="F4F7FA"/>
          </w:tcPr>
          <w:p>
            <w:pPr>
              <w:spacing w:after="0" w:line="235" w:lineRule="auto"/>
            </w:pPr>
            <w:r>
              <w:rPr>
                <w:sz w:val="14"/>
              </w:rPr>
              <w:t>Material harm, likely reportable breach, retaliation or significant control failure.</w:t>
            </w:r>
          </w:p>
        </w:tc>
        <w:tc>
          <w:tcPr>
            <w:tcW w:type="dxa" w:w="1944"/>
            <w:tcMar>
              <w:top w:w="65" w:type="dxa"/>
              <w:start w:w="65" w:type="dxa"/>
              <w:bottom w:w="65" w:type="dxa"/>
              <w:end w:w="65" w:type="dxa"/>
            </w:tcMar>
            <w:vAlign w:val="center"/>
            <w:shd w:fill="F4F7FA"/>
          </w:tcPr>
          <w:p>
            <w:pPr>
              <w:spacing w:after="0" w:line="235" w:lineRule="auto"/>
            </w:pPr>
            <w:r>
              <w:rPr>
                <w:sz w:val="14"/>
              </w:rPr>
              <w:t>Within 24 hours</w:t>
            </w:r>
          </w:p>
        </w:tc>
        <w:tc>
          <w:tcPr>
            <w:tcW w:type="dxa" w:w="1872"/>
            <w:tcMar>
              <w:top w:w="65" w:type="dxa"/>
              <w:start w:w="65" w:type="dxa"/>
              <w:bottom w:w="65" w:type="dxa"/>
              <w:end w:w="65" w:type="dxa"/>
            </w:tcMar>
            <w:vAlign w:val="center"/>
            <w:shd w:fill="F4F7FA"/>
          </w:tcPr>
          <w:p>
            <w:pPr>
              <w:spacing w:after="0" w:line="235" w:lineRule="auto"/>
            </w:pPr>
            <w:r>
              <w:rPr>
                <w:sz w:val="14"/>
              </w:rPr>
              <w:t>At least weekly</w:t>
            </w:r>
          </w:p>
        </w:tc>
      </w:tr>
      <w:tr>
        <w:trPr>
          <w:cantSplit/>
        </w:trPr>
        <w:tc>
          <w:tcPr>
            <w:tcW w:type="dxa" w:w="1152"/>
            <w:tcMar>
              <w:top w:w="65" w:type="dxa"/>
              <w:start w:w="65" w:type="dxa"/>
              <w:bottom w:w="65" w:type="dxa"/>
              <w:end w:w="65" w:type="dxa"/>
            </w:tcMar>
            <w:vAlign w:val="center"/>
          </w:tcPr>
          <w:p>
            <w:pPr>
              <w:spacing w:after="0" w:line="235" w:lineRule="auto"/>
            </w:pPr>
            <w:r>
              <w:rPr>
                <w:sz w:val="14"/>
              </w:rPr>
              <w:t>Medium</w:t>
            </w:r>
          </w:p>
        </w:tc>
        <w:tc>
          <w:tcPr>
            <w:tcW w:type="dxa" w:w="4824"/>
            <w:tcMar>
              <w:top w:w="65" w:type="dxa"/>
              <w:start w:w="65" w:type="dxa"/>
              <w:bottom w:w="65" w:type="dxa"/>
              <w:end w:w="65" w:type="dxa"/>
            </w:tcMar>
            <w:vAlign w:val="center"/>
          </w:tcPr>
          <w:p>
            <w:pPr>
              <w:spacing w:after="0" w:line="235" w:lineRule="auto"/>
            </w:pPr>
            <w:r>
              <w:rPr>
                <w:sz w:val="14"/>
              </w:rPr>
              <w:t>Contained breach requiring investigation or corrective action.</w:t>
            </w:r>
          </w:p>
        </w:tc>
        <w:tc>
          <w:tcPr>
            <w:tcW w:type="dxa" w:w="1944"/>
            <w:tcMar>
              <w:top w:w="65" w:type="dxa"/>
              <w:start w:w="65" w:type="dxa"/>
              <w:bottom w:w="65" w:type="dxa"/>
              <w:end w:w="65" w:type="dxa"/>
            </w:tcMar>
            <w:vAlign w:val="center"/>
          </w:tcPr>
          <w:p>
            <w:pPr>
              <w:spacing w:after="0" w:line="235" w:lineRule="auto"/>
            </w:pPr>
            <w:r>
              <w:rPr>
                <w:sz w:val="14"/>
              </w:rPr>
              <w:t>Within 3 business days</w:t>
            </w:r>
          </w:p>
        </w:tc>
        <w:tc>
          <w:tcPr>
            <w:tcW w:type="dxa" w:w="1872"/>
            <w:tcMar>
              <w:top w:w="65" w:type="dxa"/>
              <w:start w:w="65" w:type="dxa"/>
              <w:bottom w:w="65" w:type="dxa"/>
              <w:end w:w="65" w:type="dxa"/>
            </w:tcMar>
            <w:vAlign w:val="center"/>
          </w:tcPr>
          <w:p>
            <w:pPr>
              <w:spacing w:after="0" w:line="235" w:lineRule="auto"/>
            </w:pPr>
            <w:r>
              <w:rPr>
                <w:sz w:val="14"/>
              </w:rPr>
              <w:t>At least fortnightly</w:t>
            </w:r>
          </w:p>
        </w:tc>
      </w:tr>
      <w:tr>
        <w:trPr>
          <w:cantSplit/>
        </w:trPr>
        <w:tc>
          <w:tcPr>
            <w:tcW w:type="dxa" w:w="1152"/>
            <w:tcMar>
              <w:top w:w="65" w:type="dxa"/>
              <w:start w:w="65" w:type="dxa"/>
              <w:bottom w:w="65" w:type="dxa"/>
              <w:end w:w="65" w:type="dxa"/>
            </w:tcMar>
            <w:vAlign w:val="center"/>
            <w:shd w:fill="F4F7FA"/>
          </w:tcPr>
          <w:p>
            <w:pPr>
              <w:spacing w:after="0" w:line="235" w:lineRule="auto"/>
            </w:pPr>
            <w:r>
              <w:rPr>
                <w:sz w:val="14"/>
              </w:rPr>
              <w:t>Low</w:t>
            </w:r>
          </w:p>
        </w:tc>
        <w:tc>
          <w:tcPr>
            <w:tcW w:type="dxa" w:w="4824"/>
            <w:tcMar>
              <w:top w:w="65" w:type="dxa"/>
              <w:start w:w="65" w:type="dxa"/>
              <w:bottom w:w="65" w:type="dxa"/>
              <w:end w:w="65" w:type="dxa"/>
            </w:tcMar>
            <w:vAlign w:val="center"/>
            <w:shd w:fill="F4F7FA"/>
          </w:tcPr>
          <w:p>
            <w:pPr>
              <w:spacing w:after="0" w:line="235" w:lineRule="auto"/>
            </w:pPr>
            <w:r>
              <w:rPr>
                <w:sz w:val="14"/>
              </w:rPr>
              <w:t>Minor, isolated or administrative issue with limited impact.</w:t>
            </w:r>
          </w:p>
        </w:tc>
        <w:tc>
          <w:tcPr>
            <w:tcW w:type="dxa" w:w="1944"/>
            <w:tcMar>
              <w:top w:w="65" w:type="dxa"/>
              <w:start w:w="65" w:type="dxa"/>
              <w:bottom w:w="65" w:type="dxa"/>
              <w:end w:w="65" w:type="dxa"/>
            </w:tcMar>
            <w:vAlign w:val="center"/>
            <w:shd w:fill="F4F7FA"/>
          </w:tcPr>
          <w:p>
            <w:pPr>
              <w:spacing w:after="0" w:line="235" w:lineRule="auto"/>
            </w:pPr>
            <w:r>
              <w:rPr>
                <w:sz w:val="14"/>
              </w:rPr>
              <w:t>Within 5 business days</w:t>
            </w:r>
          </w:p>
        </w:tc>
        <w:tc>
          <w:tcPr>
            <w:tcW w:type="dxa" w:w="1872"/>
            <w:tcMar>
              <w:top w:w="65" w:type="dxa"/>
              <w:start w:w="65" w:type="dxa"/>
              <w:bottom w:w="65" w:type="dxa"/>
              <w:end w:w="65" w:type="dxa"/>
            </w:tcMar>
            <w:vAlign w:val="center"/>
            <w:shd w:fill="F4F7FA"/>
          </w:tcPr>
          <w:p>
            <w:pPr>
              <w:spacing w:after="0" w:line="235" w:lineRule="auto"/>
            </w:pPr>
            <w:r>
              <w:rPr>
                <w:sz w:val="14"/>
              </w:rPr>
              <w:t>At least monthly</w:t>
            </w:r>
          </w:p>
        </w:tc>
      </w:tr>
    </w:tbl>
    <w:p>
      <w:pPr>
        <w:spacing w:after="0"/>
      </w:pPr>
    </w:p>
    <w:p>
      <w:r>
        <w:t>Replace these illustrative standards with legally reviewed organisational requirements.</w:t>
      </w:r>
    </w:p>
    <w:p>
      <w:r>
        <w:br w:type="page"/>
      </w:r>
    </w:p>
    <w:p>
      <w:pPr>
        <w:pStyle w:val="Heading1"/>
      </w:pPr>
      <w:r>
        <w:t>Master Breach Register</w:t>
      </w:r>
    </w:p>
    <w:p>
      <w:r>
        <w:t>Maintain one row per case. Use the detailed case pages for information that cannot be recorded accurately in the summary register.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85"/>
        <w:gridCol w:w="1285"/>
        <w:gridCol w:w="1285"/>
        <w:gridCol w:w="1285"/>
        <w:gridCol w:w="1285"/>
        <w:gridCol w:w="1285"/>
        <w:gridCol w:w="1285"/>
        <w:gridCol w:w="1285"/>
      </w:tblGrid>
      <w:tr>
        <w:trPr>
          <w:tblHeader w:val="true"/>
          <w:cantSplit/>
        </w:trPr>
        <w:tc>
          <w:tcPr>
            <w:tcW w:type="dxa" w:w="936"/>
            <w:shd w:fill="17365D"/>
            <w:tcMar>
              <w:top w:w="65" w:type="dxa"/>
              <w:start w:w="65" w:type="dxa"/>
              <w:bottom w:w="65" w:type="dxa"/>
              <w:end w:w="65" w:type="dxa"/>
            </w:tcMar>
            <w:vAlign w:val="center"/>
          </w:tcPr>
          <w:p>
            <w:r>
              <w:rPr>
                <w:b/>
                <w:color w:val="FFFFFF"/>
                <w:sz w:val="14"/>
              </w:rPr>
              <w:t>Case ID</w:t>
            </w:r>
          </w:p>
        </w:tc>
        <w:tc>
          <w:tcPr>
            <w:tcW w:type="dxa" w:w="1152"/>
            <w:shd w:fill="17365D"/>
            <w:tcMar>
              <w:top w:w="65" w:type="dxa"/>
              <w:start w:w="65" w:type="dxa"/>
              <w:bottom w:w="65" w:type="dxa"/>
              <w:end w:w="65" w:type="dxa"/>
            </w:tcMar>
            <w:vAlign w:val="center"/>
          </w:tcPr>
          <w:p>
            <w:r>
              <w:rPr>
                <w:b/>
                <w:color w:val="FFFFFF"/>
                <w:sz w:val="14"/>
              </w:rPr>
              <w:t>Date raised</w:t>
            </w:r>
          </w:p>
        </w:tc>
        <w:tc>
          <w:tcPr>
            <w:tcW w:type="dxa" w:w="1440"/>
            <w:shd w:fill="17365D"/>
            <w:tcMar>
              <w:top w:w="65" w:type="dxa"/>
              <w:start w:w="65" w:type="dxa"/>
              <w:bottom w:w="65" w:type="dxa"/>
              <w:end w:w="65" w:type="dxa"/>
            </w:tcMar>
            <w:vAlign w:val="center"/>
          </w:tcPr>
          <w:p>
            <w:r>
              <w:rPr>
                <w:b/>
                <w:color w:val="FFFFFF"/>
                <w:sz w:val="14"/>
              </w:rPr>
              <w:t>Business unit</w:t>
            </w:r>
          </w:p>
        </w:tc>
        <w:tc>
          <w:tcPr>
            <w:tcW w:type="dxa" w:w="1944"/>
            <w:shd w:fill="17365D"/>
            <w:tcMar>
              <w:top w:w="65" w:type="dxa"/>
              <w:start w:w="65" w:type="dxa"/>
              <w:bottom w:w="65" w:type="dxa"/>
              <w:end w:w="65" w:type="dxa"/>
            </w:tcMar>
            <w:vAlign w:val="center"/>
          </w:tcPr>
          <w:p>
            <w:r>
              <w:rPr>
                <w:b/>
                <w:color w:val="FFFFFF"/>
                <w:sz w:val="14"/>
              </w:rPr>
              <w:t>Breach category</w:t>
            </w:r>
          </w:p>
        </w:tc>
        <w:tc>
          <w:tcPr>
            <w:tcW w:type="dxa" w:w="936"/>
            <w:shd w:fill="17365D"/>
            <w:tcMar>
              <w:top w:w="65" w:type="dxa"/>
              <w:start w:w="65" w:type="dxa"/>
              <w:bottom w:w="65" w:type="dxa"/>
              <w:end w:w="65" w:type="dxa"/>
            </w:tcMar>
            <w:vAlign w:val="center"/>
          </w:tcPr>
          <w:p>
            <w:r>
              <w:rPr>
                <w:b/>
                <w:color w:val="FFFFFF"/>
                <w:sz w:val="14"/>
              </w:rPr>
              <w:t>Priority</w:t>
            </w:r>
          </w:p>
        </w:tc>
        <w:tc>
          <w:tcPr>
            <w:tcW w:type="dxa" w:w="1440"/>
            <w:shd w:fill="17365D"/>
            <w:tcMar>
              <w:top w:w="65" w:type="dxa"/>
              <w:start w:w="65" w:type="dxa"/>
              <w:bottom w:w="65" w:type="dxa"/>
              <w:end w:w="65" w:type="dxa"/>
            </w:tcMar>
            <w:vAlign w:val="center"/>
          </w:tcPr>
          <w:p>
            <w:r>
              <w:rPr>
                <w:b/>
                <w:color w:val="FFFFFF"/>
                <w:sz w:val="14"/>
              </w:rPr>
              <w:t>Case owner</w:t>
            </w:r>
          </w:p>
        </w:tc>
        <w:tc>
          <w:tcPr>
            <w:tcW w:type="dxa" w:w="1080"/>
            <w:shd w:fill="17365D"/>
            <w:tcMar>
              <w:top w:w="65" w:type="dxa"/>
              <w:start w:w="65" w:type="dxa"/>
              <w:bottom w:w="65" w:type="dxa"/>
              <w:end w:w="65" w:type="dxa"/>
            </w:tcMar>
            <w:vAlign w:val="center"/>
          </w:tcPr>
          <w:p>
            <w:r>
              <w:rPr>
                <w:b/>
                <w:color w:val="FFFFFF"/>
                <w:sz w:val="14"/>
              </w:rPr>
              <w:t>Status</w:t>
            </w:r>
          </w:p>
        </w:tc>
        <w:tc>
          <w:tcPr>
            <w:tcW w:type="dxa" w:w="1152"/>
            <w:shd w:fill="17365D"/>
            <w:tcMar>
              <w:top w:w="65" w:type="dxa"/>
              <w:start w:w="65" w:type="dxa"/>
              <w:bottom w:w="65" w:type="dxa"/>
              <w:end w:w="65" w:type="dxa"/>
            </w:tcMar>
            <w:vAlign w:val="center"/>
          </w:tcPr>
          <w:p>
            <w:r>
              <w:rPr>
                <w:b/>
                <w:color w:val="FFFFFF"/>
                <w:sz w:val="14"/>
              </w:rPr>
              <w:t>Next due date</w:t>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936"/>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Additional Register Fields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4"/>
              </w:rPr>
              <w:t>Field</w:t>
            </w:r>
          </w:p>
        </w:tc>
        <w:tc>
          <w:tcPr>
            <w:tcW w:type="dxa" w:w="6552"/>
            <w:shd w:fill="17365D"/>
            <w:tcMar>
              <w:top w:w="65" w:type="dxa"/>
              <w:start w:w="65" w:type="dxa"/>
              <w:bottom w:w="65" w:type="dxa"/>
              <w:end w:w="65" w:type="dxa"/>
            </w:tcMar>
            <w:vAlign w:val="center"/>
          </w:tcPr>
          <w:p>
            <w:r>
              <w:rPr>
                <w:b/>
                <w:color w:val="FFFFFF"/>
                <w:sz w:val="14"/>
              </w:rPr>
              <w:t>Entry</w:t>
            </w:r>
          </w:p>
        </w:tc>
      </w:tr>
      <w:tr>
        <w:trPr>
          <w:cantSplit/>
        </w:trPr>
        <w:tc>
          <w:tcPr>
            <w:tcW w:type="dxa" w:w="3240"/>
            <w:tcMar>
              <w:top w:w="65" w:type="dxa"/>
              <w:start w:w="65" w:type="dxa"/>
              <w:bottom w:w="65" w:type="dxa"/>
              <w:end w:w="65" w:type="dxa"/>
            </w:tcMar>
            <w:vAlign w:val="center"/>
          </w:tcPr>
          <w:p>
            <w:pPr>
              <w:spacing w:after="0" w:line="235" w:lineRule="auto"/>
            </w:pPr>
            <w:r>
              <w:rPr>
                <w:sz w:val="14"/>
              </w:rPr>
              <w:t>Short case title</w:t>
            </w:r>
          </w:p>
        </w:tc>
        <w:tc>
          <w:tcPr>
            <w:tcW w:type="dxa" w:w="6552"/>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Jurisdiction</w:t>
            </w:r>
          </w:p>
        </w:tc>
        <w:tc>
          <w:tcPr>
            <w:tcW w:type="dxa" w:w="65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Source or channel</w:t>
            </w:r>
          </w:p>
        </w:tc>
        <w:tc>
          <w:tcPr>
            <w:tcW w:type="dxa" w:w="6552"/>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Subject role or third party</w:t>
            </w:r>
          </w:p>
        </w:tc>
        <w:tc>
          <w:tcPr>
            <w:tcW w:type="dxa" w:w="65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Applicable requirement</w:t>
            </w:r>
          </w:p>
        </w:tc>
        <w:tc>
          <w:tcPr>
            <w:tcW w:type="dxa" w:w="6552"/>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Confirmed or alleged</w:t>
            </w:r>
          </w:p>
        </w:tc>
        <w:tc>
          <w:tcPr>
            <w:tcW w:type="dxa" w:w="65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Regulatory reporting status</w:t>
            </w:r>
          </w:p>
        </w:tc>
        <w:tc>
          <w:tcPr>
            <w:tcW w:type="dxa" w:w="6552"/>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Corrective action status</w:t>
            </w:r>
          </w:p>
        </w:tc>
        <w:tc>
          <w:tcPr>
            <w:tcW w:type="dxa" w:w="65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Verification status</w:t>
            </w:r>
          </w:p>
        </w:tc>
        <w:tc>
          <w:tcPr>
            <w:tcW w:type="dxa" w:w="6552"/>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Closure date</w:t>
            </w:r>
          </w:p>
        </w:tc>
        <w:tc>
          <w:tcPr>
            <w:tcW w:type="dxa" w:w="655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Retention or legal hold reference</w:t>
            </w:r>
          </w:p>
        </w:tc>
        <w:tc>
          <w:tcPr>
            <w:tcW w:type="dxa" w:w="6552"/>
            <w:tcMar>
              <w:top w:w="65" w:type="dxa"/>
              <w:start w:w="65" w:type="dxa"/>
              <w:bottom w:w="65" w:type="dxa"/>
              <w:end w:w="65" w:type="dxa"/>
            </w:tcMar>
            <w:vAlign w:val="center"/>
          </w:tcPr>
          <w:p>
            <w:pPr>
              <w:spacing w:after="0" w:line="235" w:lineRule="auto"/>
            </w:pPr>
            <w:r>
              <w:rPr>
                <w:sz w:val="14"/>
              </w:rPr>
            </w:r>
          </w:p>
        </w:tc>
      </w:tr>
    </w:tbl>
    <w:p>
      <w:pPr>
        <w:spacing w:after="0"/>
      </w:pPr>
    </w:p>
    <w:p>
      <w:r>
        <w:br w:type="page"/>
      </w:r>
    </w:p>
    <w:p>
      <w:pPr>
        <w:pStyle w:val="Heading1"/>
      </w:pPr>
      <w:r>
        <w:t>Case Intake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 and time received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Received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Reporting channel</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Reporter name or anonymous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Preferred safe contact method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Business unit and location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Subject or involved party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Short case title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Initial Description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What is alleged or observed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When and where it occurred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How it was identified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People or entities affected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Known witnesses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Documents systems or transactions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Any previous report or related case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Reporter Expectations</w:t>
      </w:r>
    </w:p>
    <w:p>
      <w:r>
        <w:t>☐ Acknowledgement provided where possible.</w:t>
      </w:r>
    </w:p>
    <w:p>
      <w:r>
        <w:t>☐ Confidentiality limits explained.</w:t>
      </w:r>
    </w:p>
    <w:p>
      <w:r>
        <w:t>☐ Non-retaliation protection explained.</w:t>
      </w:r>
    </w:p>
    <w:p>
      <w:r>
        <w:t>☐ No promise of outcome or absolute secrecy made.</w:t>
      </w:r>
    </w:p>
    <w:p>
      <w:r>
        <w:t>☐ Reporter advised not to investigate or alter evidence.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Acknowledgement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Acknowledged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update date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Immediate Risk and Protection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1800"/>
            <w:shd w:fill="17365D"/>
            <w:tcMar>
              <w:top w:w="65" w:type="dxa"/>
              <w:start w:w="65" w:type="dxa"/>
              <w:bottom w:w="65" w:type="dxa"/>
              <w:end w:w="65" w:type="dxa"/>
            </w:tcMar>
            <w:vAlign w:val="center"/>
          </w:tcPr>
          <w:p>
            <w:r>
              <w:rPr>
                <w:b/>
                <w:color w:val="FFFFFF"/>
                <w:sz w:val="14"/>
              </w:rPr>
              <w:t>Risk area</w:t>
            </w:r>
          </w:p>
        </w:tc>
        <w:tc>
          <w:tcPr>
            <w:tcW w:type="dxa" w:w="4104"/>
            <w:shd w:fill="17365D"/>
            <w:tcMar>
              <w:top w:w="65" w:type="dxa"/>
              <w:start w:w="65" w:type="dxa"/>
              <w:bottom w:w="65" w:type="dxa"/>
              <w:end w:w="65" w:type="dxa"/>
            </w:tcMar>
            <w:vAlign w:val="center"/>
          </w:tcPr>
          <w:p>
            <w:r>
              <w:rPr>
                <w:b/>
                <w:color w:val="FFFFFF"/>
                <w:sz w:val="14"/>
              </w:rPr>
              <w:t>Assessment question</w:t>
            </w:r>
          </w:p>
        </w:tc>
        <w:tc>
          <w:tcPr>
            <w:tcW w:type="dxa" w:w="1728"/>
            <w:shd w:fill="17365D"/>
            <w:tcMar>
              <w:top w:w="65" w:type="dxa"/>
              <w:start w:w="65" w:type="dxa"/>
              <w:bottom w:w="65" w:type="dxa"/>
              <w:end w:w="65" w:type="dxa"/>
            </w:tcMar>
            <w:vAlign w:val="center"/>
          </w:tcPr>
          <w:p>
            <w:r>
              <w:rPr>
                <w:b/>
                <w:color w:val="FFFFFF"/>
                <w:sz w:val="14"/>
              </w:rPr>
              <w:t>Rating</w:t>
            </w:r>
          </w:p>
        </w:tc>
        <w:tc>
          <w:tcPr>
            <w:tcW w:type="dxa" w:w="2880"/>
            <w:shd w:fill="17365D"/>
            <w:tcMar>
              <w:top w:w="65" w:type="dxa"/>
              <w:start w:w="65" w:type="dxa"/>
              <w:bottom w:w="65" w:type="dxa"/>
              <w:end w:w="65" w:type="dxa"/>
            </w:tcMar>
            <w:vAlign w:val="center"/>
          </w:tcPr>
          <w:p>
            <w:r>
              <w:rPr>
                <w:b/>
                <w:color w:val="FFFFFF"/>
                <w:sz w:val="14"/>
              </w:rPr>
              <w:t>Immediate measure</w:t>
            </w:r>
          </w:p>
        </w:tc>
      </w:tr>
      <w:tr>
        <w:trPr>
          <w:cantSplit/>
        </w:trPr>
        <w:tc>
          <w:tcPr>
            <w:tcW w:type="dxa" w:w="1800"/>
            <w:tcMar>
              <w:top w:w="65" w:type="dxa"/>
              <w:start w:w="65" w:type="dxa"/>
              <w:bottom w:w="65" w:type="dxa"/>
              <w:end w:w="65" w:type="dxa"/>
            </w:tcMar>
            <w:vAlign w:val="center"/>
          </w:tcPr>
          <w:p>
            <w:pPr>
              <w:spacing w:after="0" w:line="235" w:lineRule="auto"/>
            </w:pPr>
            <w:r>
              <w:rPr>
                <w:sz w:val="14"/>
              </w:rPr>
              <w:t>People and safety</w:t>
            </w:r>
          </w:p>
        </w:tc>
        <w:tc>
          <w:tcPr>
            <w:tcW w:type="dxa" w:w="4104"/>
            <w:tcMar>
              <w:top w:w="65" w:type="dxa"/>
              <w:start w:w="65" w:type="dxa"/>
              <w:bottom w:w="65" w:type="dxa"/>
              <w:end w:w="65" w:type="dxa"/>
            </w:tcMar>
            <w:vAlign w:val="center"/>
          </w:tcPr>
          <w:p>
            <w:pPr>
              <w:spacing w:after="0" w:line="235" w:lineRule="auto"/>
            </w:pPr>
            <w:r>
              <w:rPr>
                <w:sz w:val="14"/>
              </w:rPr>
              <w:t>Is anyone in immediate physical or psychological danger?</w:t>
            </w:r>
          </w:p>
        </w:tc>
        <w:tc>
          <w:tcPr>
            <w:tcW w:type="dxa" w:w="1728"/>
            <w:tcMar>
              <w:top w:w="65" w:type="dxa"/>
              <w:start w:w="65" w:type="dxa"/>
              <w:bottom w:w="65" w:type="dxa"/>
              <w:end w:w="65" w:type="dxa"/>
            </w:tcMar>
            <w:vAlign w:val="center"/>
          </w:tcPr>
          <w:p>
            <w:pPr>
              <w:spacing w:after="0" w:line="235" w:lineRule="auto"/>
            </w:pPr>
            <w:r>
              <w:rPr>
                <w:sz w:val="14"/>
              </w:rPr>
              <w:t>Low / Medium / High / Critical</w:t>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t>Safeguarding</w:t>
            </w:r>
          </w:p>
        </w:tc>
        <w:tc>
          <w:tcPr>
            <w:tcW w:type="dxa" w:w="4104"/>
            <w:tcMar>
              <w:top w:w="65" w:type="dxa"/>
              <w:start w:w="65" w:type="dxa"/>
              <w:bottom w:w="65" w:type="dxa"/>
              <w:end w:w="65" w:type="dxa"/>
            </w:tcMar>
            <w:vAlign w:val="center"/>
            <w:shd w:fill="F4F7FA"/>
          </w:tcPr>
          <w:p>
            <w:pPr>
              <w:spacing w:after="0" w:line="235" w:lineRule="auto"/>
            </w:pPr>
            <w:r>
              <w:rPr>
                <w:sz w:val="14"/>
              </w:rPr>
              <w:t>Is a child, vulnerable adult or dependent person at risk?</w:t>
            </w:r>
          </w:p>
        </w:tc>
        <w:tc>
          <w:tcPr>
            <w:tcW w:type="dxa" w:w="1728"/>
            <w:tcMar>
              <w:top w:w="65" w:type="dxa"/>
              <w:start w:w="65" w:type="dxa"/>
              <w:bottom w:w="65" w:type="dxa"/>
              <w:end w:w="65" w:type="dxa"/>
            </w:tcMar>
            <w:vAlign w:val="center"/>
            <w:shd w:fill="F4F7FA"/>
          </w:tcPr>
          <w:p>
            <w:pPr>
              <w:spacing w:after="0" w:line="235" w:lineRule="auto"/>
            </w:pPr>
            <w:r>
              <w:rPr>
                <w:sz w:val="14"/>
              </w:rPr>
              <w:t>Low / Medium / High / Critical</w:t>
            </w:r>
          </w:p>
        </w:tc>
        <w:tc>
          <w:tcPr>
            <w:tcW w:type="dxa" w:w="28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00"/>
            <w:tcMar>
              <w:top w:w="65" w:type="dxa"/>
              <w:start w:w="65" w:type="dxa"/>
              <w:bottom w:w="65" w:type="dxa"/>
              <w:end w:w="65" w:type="dxa"/>
            </w:tcMar>
            <w:vAlign w:val="center"/>
          </w:tcPr>
          <w:p>
            <w:pPr>
              <w:spacing w:after="0" w:line="235" w:lineRule="auto"/>
            </w:pPr>
            <w:r>
              <w:rPr>
                <w:sz w:val="14"/>
              </w:rPr>
              <w:t>Retaliation</w:t>
            </w:r>
          </w:p>
        </w:tc>
        <w:tc>
          <w:tcPr>
            <w:tcW w:type="dxa" w:w="4104"/>
            <w:tcMar>
              <w:top w:w="65" w:type="dxa"/>
              <w:start w:w="65" w:type="dxa"/>
              <w:bottom w:w="65" w:type="dxa"/>
              <w:end w:w="65" w:type="dxa"/>
            </w:tcMar>
            <w:vAlign w:val="center"/>
          </w:tcPr>
          <w:p>
            <w:pPr>
              <w:spacing w:after="0" w:line="235" w:lineRule="auto"/>
            </w:pPr>
            <w:r>
              <w:rPr>
                <w:sz w:val="14"/>
              </w:rPr>
              <w:t>Could a reporter, witness or supporter suffer adverse treatment?</w:t>
            </w:r>
          </w:p>
        </w:tc>
        <w:tc>
          <w:tcPr>
            <w:tcW w:type="dxa" w:w="1728"/>
            <w:tcMar>
              <w:top w:w="65" w:type="dxa"/>
              <w:start w:w="65" w:type="dxa"/>
              <w:bottom w:w="65" w:type="dxa"/>
              <w:end w:w="65" w:type="dxa"/>
            </w:tcMar>
            <w:vAlign w:val="center"/>
          </w:tcPr>
          <w:p>
            <w:pPr>
              <w:spacing w:after="0" w:line="235" w:lineRule="auto"/>
            </w:pPr>
            <w:r>
              <w:rPr>
                <w:sz w:val="14"/>
              </w:rPr>
              <w:t>Low / Medium / High / Critical</w:t>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t>Evidence</w:t>
            </w:r>
          </w:p>
        </w:tc>
        <w:tc>
          <w:tcPr>
            <w:tcW w:type="dxa" w:w="4104"/>
            <w:tcMar>
              <w:top w:w="65" w:type="dxa"/>
              <w:start w:w="65" w:type="dxa"/>
              <w:bottom w:w="65" w:type="dxa"/>
              <w:end w:w="65" w:type="dxa"/>
            </w:tcMar>
            <w:vAlign w:val="center"/>
            <w:shd w:fill="F4F7FA"/>
          </w:tcPr>
          <w:p>
            <w:pPr>
              <w:spacing w:after="0" w:line="235" w:lineRule="auto"/>
            </w:pPr>
            <w:r>
              <w:rPr>
                <w:sz w:val="14"/>
              </w:rPr>
              <w:t>Could records, devices, funds or physical evidence be lost or altered?</w:t>
            </w:r>
          </w:p>
        </w:tc>
        <w:tc>
          <w:tcPr>
            <w:tcW w:type="dxa" w:w="1728"/>
            <w:tcMar>
              <w:top w:w="65" w:type="dxa"/>
              <w:start w:w="65" w:type="dxa"/>
              <w:bottom w:w="65" w:type="dxa"/>
              <w:end w:w="65" w:type="dxa"/>
            </w:tcMar>
            <w:vAlign w:val="center"/>
            <w:shd w:fill="F4F7FA"/>
          </w:tcPr>
          <w:p>
            <w:pPr>
              <w:spacing w:after="0" w:line="235" w:lineRule="auto"/>
            </w:pPr>
            <w:r>
              <w:rPr>
                <w:sz w:val="14"/>
              </w:rPr>
              <w:t>Low / Medium / High / Critical</w:t>
            </w:r>
          </w:p>
        </w:tc>
        <w:tc>
          <w:tcPr>
            <w:tcW w:type="dxa" w:w="28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00"/>
            <w:tcMar>
              <w:top w:w="65" w:type="dxa"/>
              <w:start w:w="65" w:type="dxa"/>
              <w:bottom w:w="65" w:type="dxa"/>
              <w:end w:w="65" w:type="dxa"/>
            </w:tcMar>
            <w:vAlign w:val="center"/>
          </w:tcPr>
          <w:p>
            <w:pPr>
              <w:spacing w:after="0" w:line="235" w:lineRule="auto"/>
            </w:pPr>
            <w:r>
              <w:rPr>
                <w:sz w:val="14"/>
              </w:rPr>
              <w:t>Ongoing misconduct</w:t>
            </w:r>
          </w:p>
        </w:tc>
        <w:tc>
          <w:tcPr>
            <w:tcW w:type="dxa" w:w="4104"/>
            <w:tcMar>
              <w:top w:w="65" w:type="dxa"/>
              <w:start w:w="65" w:type="dxa"/>
              <w:bottom w:w="65" w:type="dxa"/>
              <w:end w:w="65" w:type="dxa"/>
            </w:tcMar>
            <w:vAlign w:val="center"/>
          </w:tcPr>
          <w:p>
            <w:pPr>
              <w:spacing w:after="0" w:line="235" w:lineRule="auto"/>
            </w:pPr>
            <w:r>
              <w:rPr>
                <w:sz w:val="14"/>
              </w:rPr>
              <w:t>Is the conduct continuing or likely to recur?</w:t>
            </w:r>
          </w:p>
        </w:tc>
        <w:tc>
          <w:tcPr>
            <w:tcW w:type="dxa" w:w="1728"/>
            <w:tcMar>
              <w:top w:w="65" w:type="dxa"/>
              <w:start w:w="65" w:type="dxa"/>
              <w:bottom w:w="65" w:type="dxa"/>
              <w:end w:w="65" w:type="dxa"/>
            </w:tcMar>
            <w:vAlign w:val="center"/>
          </w:tcPr>
          <w:p>
            <w:pPr>
              <w:spacing w:after="0" w:line="235" w:lineRule="auto"/>
            </w:pPr>
            <w:r>
              <w:rPr>
                <w:sz w:val="14"/>
              </w:rPr>
              <w:t>Low / Medium / High / Critical</w:t>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t>Financial loss</w:t>
            </w:r>
          </w:p>
        </w:tc>
        <w:tc>
          <w:tcPr>
            <w:tcW w:type="dxa" w:w="4104"/>
            <w:tcMar>
              <w:top w:w="65" w:type="dxa"/>
              <w:start w:w="65" w:type="dxa"/>
              <w:bottom w:w="65" w:type="dxa"/>
              <w:end w:w="65" w:type="dxa"/>
            </w:tcMar>
            <w:vAlign w:val="center"/>
            <w:shd w:fill="F4F7FA"/>
          </w:tcPr>
          <w:p>
            <w:pPr>
              <w:spacing w:after="0" w:line="235" w:lineRule="auto"/>
            </w:pPr>
            <w:r>
              <w:rPr>
                <w:sz w:val="14"/>
              </w:rPr>
              <w:t>Are assets, payments, revenue or funds currently exposed?</w:t>
            </w:r>
          </w:p>
        </w:tc>
        <w:tc>
          <w:tcPr>
            <w:tcW w:type="dxa" w:w="1728"/>
            <w:tcMar>
              <w:top w:w="65" w:type="dxa"/>
              <w:start w:w="65" w:type="dxa"/>
              <w:bottom w:w="65" w:type="dxa"/>
              <w:end w:w="65" w:type="dxa"/>
            </w:tcMar>
            <w:vAlign w:val="center"/>
            <w:shd w:fill="F4F7FA"/>
          </w:tcPr>
          <w:p>
            <w:pPr>
              <w:spacing w:after="0" w:line="235" w:lineRule="auto"/>
            </w:pPr>
            <w:r>
              <w:rPr>
                <w:sz w:val="14"/>
              </w:rPr>
              <w:t>Low / Medium / High / Critical</w:t>
            </w:r>
          </w:p>
        </w:tc>
        <w:tc>
          <w:tcPr>
            <w:tcW w:type="dxa" w:w="28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00"/>
            <w:tcMar>
              <w:top w:w="65" w:type="dxa"/>
              <w:start w:w="65" w:type="dxa"/>
              <w:bottom w:w="65" w:type="dxa"/>
              <w:end w:w="65" w:type="dxa"/>
            </w:tcMar>
            <w:vAlign w:val="center"/>
          </w:tcPr>
          <w:p>
            <w:pPr>
              <w:spacing w:after="0" w:line="235" w:lineRule="auto"/>
            </w:pPr>
            <w:r>
              <w:rPr>
                <w:sz w:val="14"/>
              </w:rPr>
              <w:t>Privacy and security</w:t>
            </w:r>
          </w:p>
        </w:tc>
        <w:tc>
          <w:tcPr>
            <w:tcW w:type="dxa" w:w="4104"/>
            <w:tcMar>
              <w:top w:w="65" w:type="dxa"/>
              <w:start w:w="65" w:type="dxa"/>
              <w:bottom w:w="65" w:type="dxa"/>
              <w:end w:w="65" w:type="dxa"/>
            </w:tcMar>
            <w:vAlign w:val="center"/>
          </w:tcPr>
          <w:p>
            <w:pPr>
              <w:spacing w:after="0" w:line="235" w:lineRule="auto"/>
            </w:pPr>
            <w:r>
              <w:rPr>
                <w:sz w:val="14"/>
              </w:rPr>
              <w:t>Is personal, confidential or system information exposed?</w:t>
            </w:r>
          </w:p>
        </w:tc>
        <w:tc>
          <w:tcPr>
            <w:tcW w:type="dxa" w:w="1728"/>
            <w:tcMar>
              <w:top w:w="65" w:type="dxa"/>
              <w:start w:w="65" w:type="dxa"/>
              <w:bottom w:w="65" w:type="dxa"/>
              <w:end w:w="65" w:type="dxa"/>
            </w:tcMar>
            <w:vAlign w:val="center"/>
          </w:tcPr>
          <w:p>
            <w:pPr>
              <w:spacing w:after="0" w:line="235" w:lineRule="auto"/>
            </w:pPr>
            <w:r>
              <w:rPr>
                <w:sz w:val="14"/>
              </w:rPr>
              <w:t>Low / Medium / High / Critical</w:t>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t>Regulatory</w:t>
            </w:r>
          </w:p>
        </w:tc>
        <w:tc>
          <w:tcPr>
            <w:tcW w:type="dxa" w:w="4104"/>
            <w:tcMar>
              <w:top w:w="65" w:type="dxa"/>
              <w:start w:w="65" w:type="dxa"/>
              <w:bottom w:w="65" w:type="dxa"/>
              <w:end w:w="65" w:type="dxa"/>
            </w:tcMar>
            <w:vAlign w:val="center"/>
            <w:shd w:fill="F4F7FA"/>
          </w:tcPr>
          <w:p>
            <w:pPr>
              <w:spacing w:after="0" w:line="235" w:lineRule="auto"/>
            </w:pPr>
            <w:r>
              <w:rPr>
                <w:sz w:val="14"/>
              </w:rPr>
              <w:t>Does a notification, licence or statutory deadline apply?</w:t>
            </w:r>
          </w:p>
        </w:tc>
        <w:tc>
          <w:tcPr>
            <w:tcW w:type="dxa" w:w="1728"/>
            <w:tcMar>
              <w:top w:w="65" w:type="dxa"/>
              <w:start w:w="65" w:type="dxa"/>
              <w:bottom w:w="65" w:type="dxa"/>
              <w:end w:w="65" w:type="dxa"/>
            </w:tcMar>
            <w:vAlign w:val="center"/>
            <w:shd w:fill="F4F7FA"/>
          </w:tcPr>
          <w:p>
            <w:pPr>
              <w:spacing w:after="0" w:line="235" w:lineRule="auto"/>
            </w:pPr>
            <w:r>
              <w:rPr>
                <w:sz w:val="14"/>
              </w:rPr>
              <w:t>Low / Medium / High / Critical</w:t>
            </w:r>
          </w:p>
        </w:tc>
        <w:tc>
          <w:tcPr>
            <w:tcW w:type="dxa" w:w="28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00"/>
            <w:tcMar>
              <w:top w:w="65" w:type="dxa"/>
              <w:start w:w="65" w:type="dxa"/>
              <w:bottom w:w="65" w:type="dxa"/>
              <w:end w:w="65" w:type="dxa"/>
            </w:tcMar>
            <w:vAlign w:val="center"/>
          </w:tcPr>
          <w:p>
            <w:pPr>
              <w:spacing w:after="0" w:line="235" w:lineRule="auto"/>
            </w:pPr>
            <w:r>
              <w:rPr>
                <w:sz w:val="14"/>
              </w:rPr>
              <w:t>Operational continuity</w:t>
            </w:r>
          </w:p>
        </w:tc>
        <w:tc>
          <w:tcPr>
            <w:tcW w:type="dxa" w:w="4104"/>
            <w:tcMar>
              <w:top w:w="65" w:type="dxa"/>
              <w:start w:w="65" w:type="dxa"/>
              <w:bottom w:w="65" w:type="dxa"/>
              <w:end w:w="65" w:type="dxa"/>
            </w:tcMar>
            <w:vAlign w:val="center"/>
          </w:tcPr>
          <w:p>
            <w:pPr>
              <w:spacing w:after="0" w:line="235" w:lineRule="auto"/>
            </w:pPr>
            <w:r>
              <w:rPr>
                <w:sz w:val="14"/>
              </w:rPr>
              <w:t>Could intervention disrupt a critical service?</w:t>
            </w:r>
          </w:p>
        </w:tc>
        <w:tc>
          <w:tcPr>
            <w:tcW w:type="dxa" w:w="1728"/>
            <w:tcMar>
              <w:top w:w="65" w:type="dxa"/>
              <w:start w:w="65" w:type="dxa"/>
              <w:bottom w:w="65" w:type="dxa"/>
              <w:end w:w="65" w:type="dxa"/>
            </w:tcMar>
            <w:vAlign w:val="center"/>
          </w:tcPr>
          <w:p>
            <w:pPr>
              <w:spacing w:after="0" w:line="235" w:lineRule="auto"/>
            </w:pPr>
            <w:r>
              <w:rPr>
                <w:sz w:val="14"/>
              </w:rPr>
              <w:t>Low / Medium / High / Critical</w:t>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t>Reputation and trust</w:t>
            </w:r>
          </w:p>
        </w:tc>
        <w:tc>
          <w:tcPr>
            <w:tcW w:type="dxa" w:w="4104"/>
            <w:tcMar>
              <w:top w:w="65" w:type="dxa"/>
              <w:start w:w="65" w:type="dxa"/>
              <w:bottom w:w="65" w:type="dxa"/>
              <w:end w:w="65" w:type="dxa"/>
            </w:tcMar>
            <w:vAlign w:val="center"/>
            <w:shd w:fill="F4F7FA"/>
          </w:tcPr>
          <w:p>
            <w:pPr>
              <w:spacing w:after="0" w:line="235" w:lineRule="auto"/>
            </w:pPr>
            <w:r>
              <w:rPr>
                <w:sz w:val="14"/>
              </w:rPr>
              <w:t>Could delay materially worsen stakeholder harm?</w:t>
            </w:r>
          </w:p>
        </w:tc>
        <w:tc>
          <w:tcPr>
            <w:tcW w:type="dxa" w:w="1728"/>
            <w:tcMar>
              <w:top w:w="65" w:type="dxa"/>
              <w:start w:w="65" w:type="dxa"/>
              <w:bottom w:w="65" w:type="dxa"/>
              <w:end w:w="65" w:type="dxa"/>
            </w:tcMar>
            <w:vAlign w:val="center"/>
            <w:shd w:fill="F4F7FA"/>
          </w:tcPr>
          <w:p>
            <w:pPr>
              <w:spacing w:after="0" w:line="235" w:lineRule="auto"/>
            </w:pPr>
            <w:r>
              <w:rPr>
                <w:sz w:val="14"/>
              </w:rPr>
              <w:t>Low / Medium / High / Critical</w:t>
            </w:r>
          </w:p>
        </w:tc>
        <w:tc>
          <w:tcPr>
            <w:tcW w:type="dxa" w:w="2880"/>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Immediate Measures</w:t>
      </w:r>
    </w:p>
    <w:p>
      <w:r>
        <w:t>☐ Emergency, safety or safeguarding route activated.</w:t>
      </w:r>
    </w:p>
    <w:p>
      <w:r>
        <w:t>☐ Access, payment or authority temporarily restricted.</w:t>
      </w:r>
    </w:p>
    <w:p>
      <w:r>
        <w:t>☐ Evidence preservation notice issued.</w:t>
      </w:r>
    </w:p>
    <w:p>
      <w:r>
        <w:t>☐ Protection and welfare plan initiated.</w:t>
      </w:r>
    </w:p>
    <w:p>
      <w:r>
        <w:t>☐ Legal or privilege advice obtained.</w:t>
      </w:r>
    </w:p>
    <w:p>
      <w:r>
        <w:t>☐ Insurer, regulator or law enforcement decision escalated.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Decision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Measures approved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Effective date and time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Reason for any deferred measure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Triage and Classification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76"/>
            <w:shd w:fill="17365D"/>
            <w:tcMar>
              <w:top w:w="65" w:type="dxa"/>
              <w:start w:w="65" w:type="dxa"/>
              <w:bottom w:w="65" w:type="dxa"/>
              <w:end w:w="65" w:type="dxa"/>
            </w:tcMar>
            <w:vAlign w:val="center"/>
          </w:tcPr>
          <w:p>
            <w:r>
              <w:rPr>
                <w:b/>
                <w:color w:val="FFFFFF"/>
                <w:sz w:val="14"/>
              </w:rPr>
              <w:t>Classification dimension</w:t>
            </w:r>
          </w:p>
        </w:tc>
        <w:tc>
          <w:tcPr>
            <w:tcW w:type="dxa" w:w="7416"/>
            <w:shd w:fill="17365D"/>
            <w:tcMar>
              <w:top w:w="65" w:type="dxa"/>
              <w:start w:w="65" w:type="dxa"/>
              <w:bottom w:w="65" w:type="dxa"/>
              <w:end w:w="65" w:type="dxa"/>
            </w:tcMar>
            <w:vAlign w:val="center"/>
          </w:tcPr>
          <w:p>
            <w:r>
              <w:rPr>
                <w:b/>
                <w:color w:val="FFFFFF"/>
                <w:sz w:val="14"/>
              </w:rPr>
              <w:t>Selection or entry</w:t>
            </w:r>
          </w:p>
        </w:tc>
      </w:tr>
      <w:tr>
        <w:trPr>
          <w:cantSplit/>
        </w:trPr>
        <w:tc>
          <w:tcPr>
            <w:tcW w:type="dxa" w:w="2376"/>
            <w:tcMar>
              <w:top w:w="65" w:type="dxa"/>
              <w:start w:w="65" w:type="dxa"/>
              <w:bottom w:w="65" w:type="dxa"/>
              <w:end w:w="65" w:type="dxa"/>
            </w:tcMar>
            <w:vAlign w:val="center"/>
          </w:tcPr>
          <w:p>
            <w:pPr>
              <w:spacing w:after="0" w:line="235" w:lineRule="auto"/>
            </w:pPr>
            <w:r>
              <w:rPr>
                <w:sz w:val="14"/>
              </w:rPr>
              <w:t>Breach status</w:t>
            </w:r>
          </w:p>
        </w:tc>
        <w:tc>
          <w:tcPr>
            <w:tcW w:type="dxa" w:w="7416"/>
            <w:tcMar>
              <w:top w:w="65" w:type="dxa"/>
              <w:start w:w="65" w:type="dxa"/>
              <w:bottom w:w="65" w:type="dxa"/>
              <w:end w:w="65" w:type="dxa"/>
            </w:tcMar>
            <w:vAlign w:val="center"/>
          </w:tcPr>
          <w:p>
            <w:pPr>
              <w:spacing w:after="0" w:line="235" w:lineRule="auto"/>
            </w:pPr>
            <w:r>
              <w:rPr>
                <w:sz w:val="14"/>
              </w:rPr>
              <w:t>☐ Alleged  ☐ Suspected  ☐ Confirmed  ☐ Control weakness  ☐ Advice only</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Primary category</w:t>
            </w:r>
          </w:p>
        </w:tc>
        <w:tc>
          <w:tcPr>
            <w:tcW w:type="dxa" w:w="7416"/>
            <w:tcMar>
              <w:top w:w="65" w:type="dxa"/>
              <w:start w:w="65" w:type="dxa"/>
              <w:bottom w:w="65" w:type="dxa"/>
              <w:end w:w="65" w:type="dxa"/>
            </w:tcMar>
            <w:vAlign w:val="center"/>
            <w:shd w:fill="F4F7FA"/>
          </w:tcPr>
          <w:p>
            <w:pPr>
              <w:spacing w:after="0" w:line="235" w:lineRule="auto"/>
            </w:pPr>
            <w:r>
              <w:rPr>
                <w:sz w:val="14"/>
              </w:rPr>
              <w:t>☐ Bribery  ☐ Fraud  ☐ Conflict  ☐ Competition  ☐ Sanctions  ☐ Privacy  ☐ Safety  ☐ Employment  ☐ Other</w:t>
            </w:r>
          </w:p>
        </w:tc>
      </w:tr>
      <w:tr>
        <w:trPr>
          <w:cantSplit/>
        </w:trPr>
        <w:tc>
          <w:tcPr>
            <w:tcW w:type="dxa" w:w="2376"/>
            <w:tcMar>
              <w:top w:w="65" w:type="dxa"/>
              <w:start w:w="65" w:type="dxa"/>
              <w:bottom w:w="65" w:type="dxa"/>
              <w:end w:w="65" w:type="dxa"/>
            </w:tcMar>
            <w:vAlign w:val="center"/>
          </w:tcPr>
          <w:p>
            <w:pPr>
              <w:spacing w:after="0" w:line="235" w:lineRule="auto"/>
            </w:pPr>
            <w:r>
              <w:rPr>
                <w:sz w:val="14"/>
              </w:rPr>
              <w:t>Origin</w:t>
            </w:r>
          </w:p>
        </w:tc>
        <w:tc>
          <w:tcPr>
            <w:tcW w:type="dxa" w:w="7416"/>
            <w:tcMar>
              <w:top w:w="65" w:type="dxa"/>
              <w:start w:w="65" w:type="dxa"/>
              <w:bottom w:w="65" w:type="dxa"/>
              <w:end w:w="65" w:type="dxa"/>
            </w:tcMar>
            <w:vAlign w:val="center"/>
          </w:tcPr>
          <w:p>
            <w:pPr>
              <w:spacing w:after="0" w:line="235" w:lineRule="auto"/>
            </w:pPr>
            <w:r>
              <w:rPr>
                <w:sz w:val="14"/>
              </w:rPr>
              <w:t>☐ Self-report  ☐ Whistleblowing  ☐ Audit  ☐ Monitoring  ☐ Complaint  ☐ Regulator  ☐ Third party</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Conduct type</w:t>
            </w:r>
          </w:p>
        </w:tc>
        <w:tc>
          <w:tcPr>
            <w:tcW w:type="dxa" w:w="7416"/>
            <w:tcMar>
              <w:top w:w="65" w:type="dxa"/>
              <w:start w:w="65" w:type="dxa"/>
              <w:bottom w:w="65" w:type="dxa"/>
              <w:end w:w="65" w:type="dxa"/>
            </w:tcMar>
            <w:vAlign w:val="center"/>
            <w:shd w:fill="F4F7FA"/>
          </w:tcPr>
          <w:p>
            <w:pPr>
              <w:spacing w:after="0" w:line="235" w:lineRule="auto"/>
            </w:pPr>
            <w:r>
              <w:rPr>
                <w:sz w:val="14"/>
              </w:rPr>
              <w:t>☐ Intentional  ☐ Reckless  ☐ Negligent  ☐ Error  ☐ Unknown</w:t>
            </w:r>
          </w:p>
        </w:tc>
      </w:tr>
      <w:tr>
        <w:trPr>
          <w:cantSplit/>
        </w:trPr>
        <w:tc>
          <w:tcPr>
            <w:tcW w:type="dxa" w:w="2376"/>
            <w:tcMar>
              <w:top w:w="65" w:type="dxa"/>
              <w:start w:w="65" w:type="dxa"/>
              <w:bottom w:w="65" w:type="dxa"/>
              <w:end w:w="65" w:type="dxa"/>
            </w:tcMar>
            <w:vAlign w:val="center"/>
          </w:tcPr>
          <w:p>
            <w:pPr>
              <w:spacing w:after="0" w:line="235" w:lineRule="auto"/>
            </w:pPr>
            <w:r>
              <w:rPr>
                <w:sz w:val="14"/>
              </w:rPr>
              <w:t>Scope</w:t>
            </w:r>
          </w:p>
        </w:tc>
        <w:tc>
          <w:tcPr>
            <w:tcW w:type="dxa" w:w="7416"/>
            <w:tcMar>
              <w:top w:w="65" w:type="dxa"/>
              <w:start w:w="65" w:type="dxa"/>
              <w:bottom w:w="65" w:type="dxa"/>
              <w:end w:w="65" w:type="dxa"/>
            </w:tcMar>
            <w:vAlign w:val="center"/>
          </w:tcPr>
          <w:p>
            <w:pPr>
              <w:spacing w:after="0" w:line="235" w:lineRule="auto"/>
            </w:pPr>
            <w:r>
              <w:rPr>
                <w:sz w:val="14"/>
              </w:rPr>
              <w:t>☐ Individual  ☐ Team  ☐ Entity  ☐ Third party  ☐ Systemic  ☐ Unknown</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Jurisdiction</w:t>
            </w:r>
          </w:p>
        </w:tc>
        <w:tc>
          <w:tcPr>
            <w:tcW w:type="dxa" w:w="7416"/>
            <w:tcMar>
              <w:top w:w="65" w:type="dxa"/>
              <w:start w:w="65" w:type="dxa"/>
              <w:bottom w:w="65" w:type="dxa"/>
              <w:end w:w="65" w:type="dxa"/>
            </w:tcMar>
            <w:vAlign w:val="center"/>
            <w:shd w:fill="F4F7FA"/>
          </w:tcPr>
          <w:p>
            <w:pPr>
              <w:spacing w:after="0" w:line="235" w:lineRule="auto"/>
            </w:pPr>
            <w:r>
              <w:rPr>
                <w:sz w:val="14"/>
              </w:rPr>
              <w:t>Country, state, regulator and cross-border considerations.</w:t>
            </w:r>
          </w:p>
        </w:tc>
      </w:tr>
      <w:tr>
        <w:trPr>
          <w:cantSplit/>
        </w:trPr>
        <w:tc>
          <w:tcPr>
            <w:tcW w:type="dxa" w:w="2376"/>
            <w:tcMar>
              <w:top w:w="65" w:type="dxa"/>
              <w:start w:w="65" w:type="dxa"/>
              <w:bottom w:w="65" w:type="dxa"/>
              <w:end w:w="65" w:type="dxa"/>
            </w:tcMar>
            <w:vAlign w:val="center"/>
          </w:tcPr>
          <w:p>
            <w:pPr>
              <w:spacing w:after="0" w:line="235" w:lineRule="auto"/>
            </w:pPr>
            <w:r>
              <w:rPr>
                <w:sz w:val="14"/>
              </w:rPr>
              <w:t>Potential impact</w:t>
            </w:r>
          </w:p>
        </w:tc>
        <w:tc>
          <w:tcPr>
            <w:tcW w:type="dxa" w:w="7416"/>
            <w:tcMar>
              <w:top w:w="65" w:type="dxa"/>
              <w:start w:w="65" w:type="dxa"/>
              <w:bottom w:w="65" w:type="dxa"/>
              <w:end w:w="65" w:type="dxa"/>
            </w:tcMar>
            <w:vAlign w:val="center"/>
          </w:tcPr>
          <w:p>
            <w:pPr>
              <w:spacing w:after="0" w:line="235" w:lineRule="auto"/>
            </w:pPr>
            <w:r>
              <w:rPr>
                <w:sz w:val="14"/>
              </w:rPr>
              <w:t>People, financial, legal, operational, data, environment and reputation.</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Priority</w:t>
            </w:r>
          </w:p>
        </w:tc>
        <w:tc>
          <w:tcPr>
            <w:tcW w:type="dxa" w:w="7416"/>
            <w:tcMar>
              <w:top w:w="65" w:type="dxa"/>
              <w:start w:w="65" w:type="dxa"/>
              <w:bottom w:w="65" w:type="dxa"/>
              <w:end w:w="65" w:type="dxa"/>
            </w:tcMar>
            <w:vAlign w:val="center"/>
            <w:shd w:fill="F4F7FA"/>
          </w:tcPr>
          <w:p>
            <w:pPr>
              <w:spacing w:after="0" w:line="235" w:lineRule="auto"/>
            </w:pPr>
            <w:r>
              <w:rPr>
                <w:sz w:val="14"/>
              </w:rPr>
              <w:t>☐ Critical  ☐ High  ☐ Medium  ☐ Low</w:t>
            </w:r>
          </w:p>
        </w:tc>
      </w:tr>
      <w:tr>
        <w:trPr>
          <w:cantSplit/>
        </w:trPr>
        <w:tc>
          <w:tcPr>
            <w:tcW w:type="dxa" w:w="2376"/>
            <w:tcMar>
              <w:top w:w="65" w:type="dxa"/>
              <w:start w:w="65" w:type="dxa"/>
              <w:bottom w:w="65" w:type="dxa"/>
              <w:end w:w="65" w:type="dxa"/>
            </w:tcMar>
            <w:vAlign w:val="center"/>
          </w:tcPr>
          <w:p>
            <w:pPr>
              <w:spacing w:after="0" w:line="235" w:lineRule="auto"/>
            </w:pPr>
            <w:r>
              <w:rPr>
                <w:sz w:val="14"/>
              </w:rPr>
              <w:t>Routing decision</w:t>
            </w:r>
          </w:p>
        </w:tc>
        <w:tc>
          <w:tcPr>
            <w:tcW w:type="dxa" w:w="7416"/>
            <w:tcMar>
              <w:top w:w="65" w:type="dxa"/>
              <w:start w:w="65" w:type="dxa"/>
              <w:bottom w:w="65" w:type="dxa"/>
              <w:end w:w="65" w:type="dxa"/>
            </w:tcMar>
            <w:vAlign w:val="center"/>
          </w:tcPr>
          <w:p>
            <w:pPr>
              <w:spacing w:after="0" w:line="235" w:lineRule="auto"/>
            </w:pPr>
            <w:r>
              <w:rPr>
                <w:sz w:val="14"/>
              </w:rPr>
              <w:t>☐ Investigate  ☐ Refer  ☐ Consolidate  ☐ Monitor  ☐ Close at triage</w:t>
            </w:r>
          </w:p>
        </w:tc>
      </w:tr>
    </w:tbl>
    <w:p>
      <w:pPr>
        <w:spacing w:after="0"/>
      </w:pPr>
    </w:p>
    <w:p>
      <w:pPr>
        <w:pStyle w:val="Heading2"/>
      </w:pPr>
      <w:r>
        <w:t>Triage Decision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Verified facts available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Key uncertainties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Related cases or patterns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Applicable policies or laws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Recommended scope and 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Triage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Decision approver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Decision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Reason for decision</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Conflict and Independence Check</w:t>
      </w:r>
    </w:p>
    <w:p>
      <w:r>
        <w:t>☐ Case owner has no personal, reporting-line, financial or prior involvement conflict.</w:t>
      </w:r>
    </w:p>
    <w:p>
      <w:r>
        <w:t>☐ Investigator has appropriate competence, authority and independence.</w:t>
      </w:r>
    </w:p>
    <w:p>
      <w:r>
        <w:t>☐ Decision-maker was not involved in the alleged conduct or investigation.</w:t>
      </w:r>
    </w:p>
    <w:p>
      <w:r>
        <w:t>☐ HR, legal, compliance, audit, safeguarding or security roles are clearly separated.</w:t>
      </w:r>
    </w:p>
    <w:p>
      <w:r>
        <w:t>☐ External expertise is considered where internal independence is insufficient.</w:t>
      </w:r>
    </w:p>
    <w:p>
      <w:r>
        <w:t>☐ Senior-management or board escalation requirements are satisfied.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088"/>
            <w:shd w:fill="17365D"/>
            <w:tcMar>
              <w:top w:w="65" w:type="dxa"/>
              <w:start w:w="65" w:type="dxa"/>
              <w:bottom w:w="65" w:type="dxa"/>
              <w:end w:w="65" w:type="dxa"/>
            </w:tcMar>
            <w:vAlign w:val="center"/>
          </w:tcPr>
          <w:p>
            <w:r>
              <w:rPr>
                <w:b/>
                <w:color w:val="FFFFFF"/>
                <w:sz w:val="14"/>
              </w:rPr>
              <w:t>Person or function</w:t>
            </w:r>
          </w:p>
        </w:tc>
        <w:tc>
          <w:tcPr>
            <w:tcW w:type="dxa" w:w="1800"/>
            <w:shd w:fill="17365D"/>
            <w:tcMar>
              <w:top w:w="65" w:type="dxa"/>
              <w:start w:w="65" w:type="dxa"/>
              <w:bottom w:w="65" w:type="dxa"/>
              <w:end w:w="65" w:type="dxa"/>
            </w:tcMar>
            <w:vAlign w:val="center"/>
          </w:tcPr>
          <w:p>
            <w:r>
              <w:rPr>
                <w:b/>
                <w:color w:val="FFFFFF"/>
                <w:sz w:val="14"/>
              </w:rPr>
              <w:t>Role in case</w:t>
            </w:r>
          </w:p>
        </w:tc>
        <w:tc>
          <w:tcPr>
            <w:tcW w:type="dxa" w:w="1800"/>
            <w:shd w:fill="17365D"/>
            <w:tcMar>
              <w:top w:w="65" w:type="dxa"/>
              <w:start w:w="65" w:type="dxa"/>
              <w:bottom w:w="65" w:type="dxa"/>
              <w:end w:w="65" w:type="dxa"/>
            </w:tcMar>
            <w:vAlign w:val="center"/>
          </w:tcPr>
          <w:p>
            <w:r>
              <w:rPr>
                <w:b/>
                <w:color w:val="FFFFFF"/>
                <w:sz w:val="14"/>
              </w:rPr>
              <w:t>Conflict identified</w:t>
            </w:r>
          </w:p>
        </w:tc>
        <w:tc>
          <w:tcPr>
            <w:tcW w:type="dxa" w:w="3312"/>
            <w:shd w:fill="17365D"/>
            <w:tcMar>
              <w:top w:w="65" w:type="dxa"/>
              <w:start w:w="65" w:type="dxa"/>
              <w:bottom w:w="65" w:type="dxa"/>
              <w:end w:w="65" w:type="dxa"/>
            </w:tcMar>
            <w:vAlign w:val="center"/>
          </w:tcPr>
          <w:p>
            <w:r>
              <w:rPr>
                <w:b/>
                <w:color w:val="FFFFFF"/>
                <w:sz w:val="14"/>
              </w:rPr>
              <w:t>Safeguard or replacement</w:t>
            </w:r>
          </w:p>
        </w:tc>
        <w:tc>
          <w:tcPr>
            <w:tcW w:type="dxa" w:w="1512"/>
            <w:shd w:fill="17365D"/>
            <w:tcMar>
              <w:top w:w="65" w:type="dxa"/>
              <w:start w:w="65" w:type="dxa"/>
              <w:bottom w:w="65" w:type="dxa"/>
              <w:end w:w="65" w:type="dxa"/>
            </w:tcMar>
            <w:vAlign w:val="center"/>
          </w:tcPr>
          <w:p>
            <w:r>
              <w:rPr>
                <w:b/>
                <w:color w:val="FFFFFF"/>
                <w:sz w:val="14"/>
              </w:rPr>
              <w:t>Approved by</w:t>
            </w:r>
          </w:p>
        </w:tc>
      </w:tr>
      <w:tr>
        <w:trPr>
          <w:cantSplit/>
        </w:trPr>
        <w:tc>
          <w:tcPr>
            <w:tcW w:type="dxa" w:w="2088"/>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3312"/>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3312"/>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088"/>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3312"/>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3312"/>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088"/>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3312"/>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3312"/>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088"/>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3312"/>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r>
    </w:tbl>
    <w:p>
      <w:pPr>
        <w:spacing w:after="0"/>
      </w:pPr>
    </w:p>
    <w:p>
      <w:pPr>
        <w:pStyle w:val="Heading2"/>
      </w:pPr>
      <w:r>
        <w:t>Independence Decision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Assessment completed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Conflicts disclosed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Safeguards approved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review trigger</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Regulatory Legal and External Reporting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5112"/>
            <w:shd w:fill="17365D"/>
            <w:tcMar>
              <w:top w:w="65" w:type="dxa"/>
              <w:start w:w="65" w:type="dxa"/>
              <w:bottom w:w="65" w:type="dxa"/>
              <w:end w:w="65" w:type="dxa"/>
            </w:tcMar>
            <w:vAlign w:val="center"/>
          </w:tcPr>
          <w:p>
            <w:r>
              <w:rPr>
                <w:b/>
                <w:color w:val="FFFFFF"/>
                <w:sz w:val="14"/>
              </w:rPr>
              <w:t>Question</w:t>
            </w:r>
          </w:p>
        </w:tc>
        <w:tc>
          <w:tcPr>
            <w:tcW w:type="dxa" w:w="1440"/>
            <w:shd w:fill="17365D"/>
            <w:tcMar>
              <w:top w:w="65" w:type="dxa"/>
              <w:start w:w="65" w:type="dxa"/>
              <w:bottom w:w="65" w:type="dxa"/>
              <w:end w:w="65" w:type="dxa"/>
            </w:tcMar>
            <w:vAlign w:val="center"/>
          </w:tcPr>
          <w:p>
            <w:r>
              <w:rPr>
                <w:b/>
                <w:color w:val="FFFFFF"/>
                <w:sz w:val="14"/>
              </w:rPr>
              <w:t>Yes No N A</w:t>
            </w:r>
          </w:p>
        </w:tc>
        <w:tc>
          <w:tcPr>
            <w:tcW w:type="dxa" w:w="3240"/>
            <w:shd w:fill="17365D"/>
            <w:tcMar>
              <w:top w:w="65" w:type="dxa"/>
              <w:start w:w="65" w:type="dxa"/>
              <w:bottom w:w="65" w:type="dxa"/>
              <w:end w:w="65" w:type="dxa"/>
            </w:tcMar>
            <w:vAlign w:val="center"/>
          </w:tcPr>
          <w:p>
            <w:r>
              <w:rPr>
                <w:b/>
                <w:color w:val="FFFFFF"/>
                <w:sz w:val="14"/>
              </w:rPr>
              <w:t>Analysis or advice reference</w:t>
            </w:r>
          </w:p>
        </w:tc>
      </w:tr>
      <w:tr>
        <w:trPr>
          <w:cantSplit/>
        </w:trPr>
        <w:tc>
          <w:tcPr>
            <w:tcW w:type="dxa" w:w="5112"/>
            <w:tcMar>
              <w:top w:w="65" w:type="dxa"/>
              <w:start w:w="65" w:type="dxa"/>
              <w:bottom w:w="65" w:type="dxa"/>
              <w:end w:w="65" w:type="dxa"/>
            </w:tcMar>
            <w:vAlign w:val="center"/>
          </w:tcPr>
          <w:p>
            <w:pPr>
              <w:spacing w:after="0" w:line="235" w:lineRule="auto"/>
            </w:pPr>
            <w:r>
              <w:rPr>
                <w:sz w:val="14"/>
              </w:rPr>
              <w:t>Does law or regulation require notification?</w:t>
            </w:r>
          </w:p>
        </w:tc>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5112"/>
            <w:tcMar>
              <w:top w:w="65" w:type="dxa"/>
              <w:start w:w="65" w:type="dxa"/>
              <w:bottom w:w="65" w:type="dxa"/>
              <w:end w:w="65" w:type="dxa"/>
            </w:tcMar>
            <w:vAlign w:val="center"/>
            <w:shd w:fill="F4F7FA"/>
          </w:tcPr>
          <w:p>
            <w:pPr>
              <w:spacing w:after="0" w:line="235" w:lineRule="auto"/>
            </w:pPr>
            <w:r>
              <w:rPr>
                <w:sz w:val="14"/>
              </w:rPr>
              <w:t>Is there a contractual notification obligation?</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5112"/>
            <w:tcMar>
              <w:top w:w="65" w:type="dxa"/>
              <w:start w:w="65" w:type="dxa"/>
              <w:bottom w:w="65" w:type="dxa"/>
              <w:end w:w="65" w:type="dxa"/>
            </w:tcMar>
            <w:vAlign w:val="center"/>
          </w:tcPr>
          <w:p>
            <w:pPr>
              <w:spacing w:after="0" w:line="235" w:lineRule="auto"/>
            </w:pPr>
            <w:r>
              <w:rPr>
                <w:sz w:val="14"/>
              </w:rPr>
              <w:t>Is a professional or licensing body involved?</w:t>
            </w:r>
          </w:p>
        </w:tc>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5112"/>
            <w:tcMar>
              <w:top w:w="65" w:type="dxa"/>
              <w:start w:w="65" w:type="dxa"/>
              <w:bottom w:w="65" w:type="dxa"/>
              <w:end w:w="65" w:type="dxa"/>
            </w:tcMar>
            <w:vAlign w:val="center"/>
            <w:shd w:fill="F4F7FA"/>
          </w:tcPr>
          <w:p>
            <w:pPr>
              <w:spacing w:after="0" w:line="235" w:lineRule="auto"/>
            </w:pPr>
            <w:r>
              <w:rPr>
                <w:sz w:val="14"/>
              </w:rPr>
              <w:t>Should law enforcement or safeguarding authorities be contacted?</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5112"/>
            <w:tcMar>
              <w:top w:w="65" w:type="dxa"/>
              <w:start w:w="65" w:type="dxa"/>
              <w:bottom w:w="65" w:type="dxa"/>
              <w:end w:w="65" w:type="dxa"/>
            </w:tcMar>
            <w:vAlign w:val="center"/>
          </w:tcPr>
          <w:p>
            <w:pPr>
              <w:spacing w:after="0" w:line="235" w:lineRule="auto"/>
            </w:pPr>
            <w:r>
              <w:rPr>
                <w:sz w:val="14"/>
              </w:rPr>
              <w:t>Does an insurer notification deadline apply?</w:t>
            </w:r>
          </w:p>
        </w:tc>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5112"/>
            <w:tcMar>
              <w:top w:w="65" w:type="dxa"/>
              <w:start w:w="65" w:type="dxa"/>
              <w:bottom w:w="65" w:type="dxa"/>
              <w:end w:w="65" w:type="dxa"/>
            </w:tcMar>
            <w:vAlign w:val="center"/>
            <w:shd w:fill="F4F7FA"/>
          </w:tcPr>
          <w:p>
            <w:pPr>
              <w:spacing w:after="0" w:line="235" w:lineRule="auto"/>
            </w:pPr>
            <w:r>
              <w:rPr>
                <w:sz w:val="14"/>
              </w:rPr>
              <w:t>Could legal privilege be required?</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5112"/>
            <w:tcMar>
              <w:top w:w="65" w:type="dxa"/>
              <w:start w:w="65" w:type="dxa"/>
              <w:bottom w:w="65" w:type="dxa"/>
              <w:end w:w="65" w:type="dxa"/>
            </w:tcMar>
            <w:vAlign w:val="center"/>
          </w:tcPr>
          <w:p>
            <w:pPr>
              <w:spacing w:after="0" w:line="235" w:lineRule="auto"/>
            </w:pPr>
            <w:r>
              <w:rPr>
                <w:sz w:val="14"/>
              </w:rPr>
              <w:t>Is a data breach assessment required?</w:t>
            </w:r>
          </w:p>
        </w:tc>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5112"/>
            <w:tcMar>
              <w:top w:w="65" w:type="dxa"/>
              <w:start w:w="65" w:type="dxa"/>
              <w:bottom w:w="65" w:type="dxa"/>
              <w:end w:w="65" w:type="dxa"/>
            </w:tcMar>
            <w:vAlign w:val="center"/>
            <w:shd w:fill="F4F7FA"/>
          </w:tcPr>
          <w:p>
            <w:pPr>
              <w:spacing w:after="0" w:line="235" w:lineRule="auto"/>
            </w:pPr>
            <w:r>
              <w:rPr>
                <w:sz w:val="14"/>
              </w:rPr>
              <w:t>Is cross-border transfer or localisation relevant?</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5112"/>
            <w:tcMar>
              <w:top w:w="65" w:type="dxa"/>
              <w:start w:w="65" w:type="dxa"/>
              <w:bottom w:w="65" w:type="dxa"/>
              <w:end w:w="65" w:type="dxa"/>
            </w:tcMar>
            <w:vAlign w:val="center"/>
          </w:tcPr>
          <w:p>
            <w:pPr>
              <w:spacing w:after="0" w:line="235" w:lineRule="auto"/>
            </w:pPr>
            <w:r>
              <w:rPr>
                <w:sz w:val="14"/>
              </w:rPr>
              <w:t>Is a litigation or regulatory hold required?</w:t>
            </w:r>
          </w:p>
        </w:tc>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5112"/>
            <w:tcMar>
              <w:top w:w="65" w:type="dxa"/>
              <w:start w:w="65" w:type="dxa"/>
              <w:bottom w:w="65" w:type="dxa"/>
              <w:end w:w="65" w:type="dxa"/>
            </w:tcMar>
            <w:vAlign w:val="center"/>
            <w:shd w:fill="F4F7FA"/>
          </w:tcPr>
          <w:p>
            <w:pPr>
              <w:spacing w:after="0" w:line="235" w:lineRule="auto"/>
            </w:pPr>
            <w:r>
              <w:rPr>
                <w:sz w:val="14"/>
              </w:rPr>
              <w:t>Could notification prejudice safety or an investigation?</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14"/>
        <w:gridCol w:w="1714"/>
        <w:gridCol w:w="1714"/>
        <w:gridCol w:w="1714"/>
        <w:gridCol w:w="1714"/>
        <w:gridCol w:w="1714"/>
      </w:tblGrid>
      <w:tr>
        <w:trPr>
          <w:tblHeader w:val="true"/>
          <w:cantSplit/>
        </w:trPr>
        <w:tc>
          <w:tcPr>
            <w:tcW w:type="dxa" w:w="2304"/>
            <w:shd w:fill="17365D"/>
            <w:tcMar>
              <w:top w:w="65" w:type="dxa"/>
              <w:start w:w="65" w:type="dxa"/>
              <w:bottom w:w="65" w:type="dxa"/>
              <w:end w:w="65" w:type="dxa"/>
            </w:tcMar>
            <w:vAlign w:val="center"/>
          </w:tcPr>
          <w:p>
            <w:r>
              <w:rPr>
                <w:b/>
                <w:color w:val="FFFFFF"/>
                <w:sz w:val="14"/>
              </w:rPr>
              <w:t>Authority or stakeholder</w:t>
            </w:r>
          </w:p>
        </w:tc>
        <w:tc>
          <w:tcPr>
            <w:tcW w:type="dxa" w:w="1944"/>
            <w:shd w:fill="17365D"/>
            <w:tcMar>
              <w:top w:w="65" w:type="dxa"/>
              <w:start w:w="65" w:type="dxa"/>
              <w:bottom w:w="65" w:type="dxa"/>
              <w:end w:w="65" w:type="dxa"/>
            </w:tcMar>
            <w:vAlign w:val="center"/>
          </w:tcPr>
          <w:p>
            <w:r>
              <w:rPr>
                <w:b/>
                <w:color w:val="FFFFFF"/>
                <w:sz w:val="14"/>
              </w:rPr>
              <w:t>Decision</w:t>
            </w:r>
          </w:p>
        </w:tc>
        <w:tc>
          <w:tcPr>
            <w:tcW w:type="dxa" w:w="1296"/>
            <w:shd w:fill="17365D"/>
            <w:tcMar>
              <w:top w:w="65" w:type="dxa"/>
              <w:start w:w="65" w:type="dxa"/>
              <w:bottom w:w="65" w:type="dxa"/>
              <w:end w:w="65" w:type="dxa"/>
            </w:tcMar>
            <w:vAlign w:val="center"/>
          </w:tcPr>
          <w:p>
            <w:r>
              <w:rPr>
                <w:b/>
                <w:color w:val="FFFFFF"/>
                <w:sz w:val="14"/>
              </w:rPr>
              <w:t>Deadline</w:t>
            </w:r>
          </w:p>
        </w:tc>
        <w:tc>
          <w:tcPr>
            <w:tcW w:type="dxa" w:w="1440"/>
            <w:shd w:fill="17365D"/>
            <w:tcMar>
              <w:top w:w="65" w:type="dxa"/>
              <w:start w:w="65" w:type="dxa"/>
              <w:bottom w:w="65" w:type="dxa"/>
              <w:end w:w="65" w:type="dxa"/>
            </w:tcMar>
            <w:vAlign w:val="center"/>
          </w:tcPr>
          <w:p>
            <w:r>
              <w:rPr>
                <w:b/>
                <w:color w:val="FFFFFF"/>
                <w:sz w:val="14"/>
              </w:rPr>
              <w:t>Owner</w:t>
            </w:r>
          </w:p>
        </w:tc>
        <w:tc>
          <w:tcPr>
            <w:tcW w:type="dxa" w:w="1440"/>
            <w:shd w:fill="17365D"/>
            <w:tcMar>
              <w:top w:w="65" w:type="dxa"/>
              <w:start w:w="65" w:type="dxa"/>
              <w:bottom w:w="65" w:type="dxa"/>
              <w:end w:w="65" w:type="dxa"/>
            </w:tcMar>
            <w:vAlign w:val="center"/>
          </w:tcPr>
          <w:p>
            <w:r>
              <w:rPr>
                <w:b/>
                <w:color w:val="FFFFFF"/>
                <w:sz w:val="14"/>
              </w:rPr>
              <w:t>Date submitted</w:t>
            </w:r>
          </w:p>
        </w:tc>
        <w:tc>
          <w:tcPr>
            <w:tcW w:type="dxa" w:w="1944"/>
            <w:shd w:fill="17365D"/>
            <w:tcMar>
              <w:top w:w="65" w:type="dxa"/>
              <w:start w:w="65" w:type="dxa"/>
              <w:bottom w:w="65" w:type="dxa"/>
              <w:end w:w="65" w:type="dxa"/>
            </w:tcMar>
            <w:vAlign w:val="center"/>
          </w:tcPr>
          <w:p>
            <w:r>
              <w:rPr>
                <w:b/>
                <w:color w:val="FFFFFF"/>
                <w:sz w:val="14"/>
              </w:rPr>
              <w:t>Reference</w:t>
            </w:r>
          </w:p>
        </w:tc>
      </w:tr>
      <w:tr>
        <w:trPr>
          <w:cantSplit/>
        </w:trPr>
        <w:tc>
          <w:tcPr>
            <w:tcW w:type="dxa" w:w="2304"/>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304"/>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304"/>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Legal advice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Final reporting decision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Reason for non-reporting or delay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Investigation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Lead investigator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Investigation sponsor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Terms of reference approved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Start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Target completion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Confidentiality level</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Allegations and Scope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576"/>
            <w:shd w:fill="17365D"/>
            <w:tcMar>
              <w:top w:w="65" w:type="dxa"/>
              <w:start w:w="65" w:type="dxa"/>
              <w:bottom w:w="65" w:type="dxa"/>
              <w:end w:w="65" w:type="dxa"/>
            </w:tcMar>
            <w:vAlign w:val="center"/>
          </w:tcPr>
          <w:p>
            <w:r>
              <w:rPr>
                <w:b/>
                <w:color w:val="FFFFFF"/>
                <w:sz w:val="14"/>
              </w:rPr>
              <w:t>No</w:t>
            </w:r>
          </w:p>
        </w:tc>
        <w:tc>
          <w:tcPr>
            <w:tcW w:type="dxa" w:w="3528"/>
            <w:shd w:fill="17365D"/>
            <w:tcMar>
              <w:top w:w="65" w:type="dxa"/>
              <w:start w:w="65" w:type="dxa"/>
              <w:bottom w:w="65" w:type="dxa"/>
              <w:end w:w="65" w:type="dxa"/>
            </w:tcMar>
            <w:vAlign w:val="center"/>
          </w:tcPr>
          <w:p>
            <w:r>
              <w:rPr>
                <w:b/>
                <w:color w:val="FFFFFF"/>
                <w:sz w:val="14"/>
              </w:rPr>
              <w:t>Allegation or issue</w:t>
            </w:r>
          </w:p>
        </w:tc>
        <w:tc>
          <w:tcPr>
            <w:tcW w:type="dxa" w:w="3024"/>
            <w:shd w:fill="17365D"/>
            <w:tcMar>
              <w:top w:w="65" w:type="dxa"/>
              <w:start w:w="65" w:type="dxa"/>
              <w:bottom w:w="65" w:type="dxa"/>
              <w:end w:w="65" w:type="dxa"/>
            </w:tcMar>
            <w:vAlign w:val="center"/>
          </w:tcPr>
          <w:p>
            <w:r>
              <w:rPr>
                <w:b/>
                <w:color w:val="FFFFFF"/>
                <w:sz w:val="14"/>
              </w:rPr>
              <w:t>Requirement potentially breached</w:t>
            </w:r>
          </w:p>
        </w:tc>
        <w:tc>
          <w:tcPr>
            <w:tcW w:type="dxa" w:w="1080"/>
            <w:shd w:fill="17365D"/>
            <w:tcMar>
              <w:top w:w="65" w:type="dxa"/>
              <w:start w:w="65" w:type="dxa"/>
              <w:bottom w:w="65" w:type="dxa"/>
              <w:end w:w="65" w:type="dxa"/>
            </w:tcMar>
            <w:vAlign w:val="center"/>
          </w:tcPr>
          <w:p>
            <w:r>
              <w:rPr>
                <w:b/>
                <w:color w:val="FFFFFF"/>
                <w:sz w:val="14"/>
              </w:rPr>
              <w:t>In scope</w:t>
            </w:r>
          </w:p>
        </w:tc>
        <w:tc>
          <w:tcPr>
            <w:tcW w:type="dxa" w:w="1800"/>
            <w:shd w:fill="17365D"/>
            <w:tcMar>
              <w:top w:w="65" w:type="dxa"/>
              <w:start w:w="65" w:type="dxa"/>
              <w:bottom w:w="65" w:type="dxa"/>
              <w:end w:w="65" w:type="dxa"/>
            </w:tcMar>
            <w:vAlign w:val="center"/>
          </w:tcPr>
          <w:p>
            <w:r>
              <w:rPr>
                <w:b/>
                <w:color w:val="FFFFFF"/>
                <w:sz w:val="14"/>
              </w:rPr>
              <w:t>Decision standard</w:t>
            </w:r>
          </w:p>
        </w:tc>
      </w:tr>
      <w:tr>
        <w:trPr>
          <w:cantSplit/>
        </w:trPr>
        <w:tc>
          <w:tcPr>
            <w:tcW w:type="dxa" w:w="576"/>
            <w:tcMar>
              <w:top w:w="65" w:type="dxa"/>
              <w:start w:w="65" w:type="dxa"/>
              <w:bottom w:w="65" w:type="dxa"/>
              <w:end w:w="65" w:type="dxa"/>
            </w:tcMar>
            <w:vAlign w:val="center"/>
          </w:tcPr>
          <w:p>
            <w:pPr>
              <w:spacing w:after="0" w:line="235" w:lineRule="auto"/>
            </w:pPr>
            <w:r>
              <w:rPr>
                <w:sz w:val="14"/>
              </w:rPr>
              <w:t>1</w:t>
            </w:r>
          </w:p>
        </w:tc>
        <w:tc>
          <w:tcPr>
            <w:tcW w:type="dxa" w:w="3528"/>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t>Yes / No</w:t>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576"/>
            <w:tcMar>
              <w:top w:w="65" w:type="dxa"/>
              <w:start w:w="65" w:type="dxa"/>
              <w:bottom w:w="65" w:type="dxa"/>
              <w:end w:w="65" w:type="dxa"/>
            </w:tcMar>
            <w:vAlign w:val="center"/>
            <w:shd w:fill="F4F7FA"/>
          </w:tcPr>
          <w:p>
            <w:pPr>
              <w:spacing w:after="0" w:line="235" w:lineRule="auto"/>
            </w:pPr>
            <w:r>
              <w:rPr>
                <w:sz w:val="14"/>
              </w:rPr>
              <w:t>2</w:t>
            </w:r>
          </w:p>
        </w:tc>
        <w:tc>
          <w:tcPr>
            <w:tcW w:type="dxa" w:w="3528"/>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t>Yes / No</w:t>
            </w:r>
          </w:p>
        </w:tc>
        <w:tc>
          <w:tcPr>
            <w:tcW w:type="dxa" w:w="180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576"/>
            <w:tcMar>
              <w:top w:w="65" w:type="dxa"/>
              <w:start w:w="65" w:type="dxa"/>
              <w:bottom w:w="65" w:type="dxa"/>
              <w:end w:w="65" w:type="dxa"/>
            </w:tcMar>
            <w:vAlign w:val="center"/>
          </w:tcPr>
          <w:p>
            <w:pPr>
              <w:spacing w:after="0" w:line="235" w:lineRule="auto"/>
            </w:pPr>
            <w:r>
              <w:rPr>
                <w:sz w:val="14"/>
              </w:rPr>
              <w:t>3</w:t>
            </w:r>
          </w:p>
        </w:tc>
        <w:tc>
          <w:tcPr>
            <w:tcW w:type="dxa" w:w="3528"/>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t>Yes / No</w:t>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576"/>
            <w:tcMar>
              <w:top w:w="65" w:type="dxa"/>
              <w:start w:w="65" w:type="dxa"/>
              <w:bottom w:w="65" w:type="dxa"/>
              <w:end w:w="65" w:type="dxa"/>
            </w:tcMar>
            <w:vAlign w:val="center"/>
            <w:shd w:fill="F4F7FA"/>
          </w:tcPr>
          <w:p>
            <w:pPr>
              <w:spacing w:after="0" w:line="235" w:lineRule="auto"/>
            </w:pPr>
            <w:r>
              <w:rPr>
                <w:sz w:val="14"/>
              </w:rPr>
              <w:t>4</w:t>
            </w:r>
          </w:p>
        </w:tc>
        <w:tc>
          <w:tcPr>
            <w:tcW w:type="dxa" w:w="3528"/>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t>Yes / No</w:t>
            </w:r>
          </w:p>
        </w:tc>
        <w:tc>
          <w:tcPr>
            <w:tcW w:type="dxa" w:w="1800"/>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Investigation Activities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3600"/>
            <w:shd w:fill="17365D"/>
            <w:tcMar>
              <w:top w:w="65" w:type="dxa"/>
              <w:start w:w="65" w:type="dxa"/>
              <w:bottom w:w="65" w:type="dxa"/>
              <w:end w:w="65" w:type="dxa"/>
            </w:tcMar>
            <w:vAlign w:val="center"/>
          </w:tcPr>
          <w:p>
            <w:r>
              <w:rPr>
                <w:b/>
                <w:color w:val="FFFFFF"/>
                <w:sz w:val="14"/>
              </w:rPr>
              <w:t>Activity</w:t>
            </w:r>
          </w:p>
        </w:tc>
        <w:tc>
          <w:tcPr>
            <w:tcW w:type="dxa" w:w="1512"/>
            <w:shd w:fill="17365D"/>
            <w:tcMar>
              <w:top w:w="65" w:type="dxa"/>
              <w:start w:w="65" w:type="dxa"/>
              <w:bottom w:w="65" w:type="dxa"/>
              <w:end w:w="65" w:type="dxa"/>
            </w:tcMar>
            <w:vAlign w:val="center"/>
          </w:tcPr>
          <w:p>
            <w:r>
              <w:rPr>
                <w:b/>
                <w:color w:val="FFFFFF"/>
                <w:sz w:val="14"/>
              </w:rPr>
              <w:t>Owner</w:t>
            </w:r>
          </w:p>
        </w:tc>
        <w:tc>
          <w:tcPr>
            <w:tcW w:type="dxa" w:w="1296"/>
            <w:shd w:fill="17365D"/>
            <w:tcMar>
              <w:top w:w="65" w:type="dxa"/>
              <w:start w:w="65" w:type="dxa"/>
              <w:bottom w:w="65" w:type="dxa"/>
              <w:end w:w="65" w:type="dxa"/>
            </w:tcMar>
            <w:vAlign w:val="center"/>
          </w:tcPr>
          <w:p>
            <w:r>
              <w:rPr>
                <w:b/>
                <w:color w:val="FFFFFF"/>
                <w:sz w:val="14"/>
              </w:rPr>
              <w:t>Due date</w:t>
            </w:r>
          </w:p>
        </w:tc>
        <w:tc>
          <w:tcPr>
            <w:tcW w:type="dxa" w:w="3024"/>
            <w:shd w:fill="17365D"/>
            <w:tcMar>
              <w:top w:w="65" w:type="dxa"/>
              <w:start w:w="65" w:type="dxa"/>
              <w:bottom w:w="65" w:type="dxa"/>
              <w:end w:w="65" w:type="dxa"/>
            </w:tcMar>
            <w:vAlign w:val="center"/>
          </w:tcPr>
          <w:p>
            <w:r>
              <w:rPr>
                <w:b/>
                <w:color w:val="FFFFFF"/>
                <w:sz w:val="14"/>
              </w:rPr>
              <w:t>Dependency or risk</w:t>
            </w:r>
          </w:p>
        </w:tc>
        <w:tc>
          <w:tcPr>
            <w:tcW w:type="dxa" w:w="936"/>
            <w:shd w:fill="17365D"/>
            <w:tcMar>
              <w:top w:w="65" w:type="dxa"/>
              <w:start w:w="65" w:type="dxa"/>
              <w:bottom w:w="65" w:type="dxa"/>
              <w:end w:w="65" w:type="dxa"/>
            </w:tcMar>
            <w:vAlign w:val="center"/>
          </w:tcPr>
          <w:p>
            <w:r>
              <w:rPr>
                <w:b/>
                <w:color w:val="FFFFFF"/>
                <w:sz w:val="14"/>
              </w:rPr>
              <w:t>Completed</w:t>
            </w:r>
          </w:p>
        </w:tc>
      </w:tr>
      <w:tr>
        <w:trPr>
          <w:cantSplit/>
        </w:trPr>
        <w:tc>
          <w:tcPr>
            <w:tcW w:type="dxa" w:w="3600"/>
            <w:tcMar>
              <w:top w:w="65" w:type="dxa"/>
              <w:start w:w="65" w:type="dxa"/>
              <w:bottom w:w="65" w:type="dxa"/>
              <w:end w:w="65" w:type="dxa"/>
            </w:tcMar>
            <w:vAlign w:val="center"/>
          </w:tcPr>
          <w:p>
            <w:pPr>
              <w:spacing w:after="0" w:line="235" w:lineRule="auto"/>
            </w:pPr>
            <w:r>
              <w:rPr>
                <w:sz w:val="14"/>
              </w:rPr>
              <w:t>Preserve evidence</w:t>
            </w:r>
          </w:p>
        </w:tc>
        <w:tc>
          <w:tcPr>
            <w:tcW w:type="dxa" w:w="1512"/>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t>☐</w:t>
            </w:r>
          </w:p>
        </w:tc>
      </w:tr>
      <w:tr>
        <w:trPr>
          <w:cantSplit/>
        </w:trPr>
        <w:tc>
          <w:tcPr>
            <w:tcW w:type="dxa" w:w="3600"/>
            <w:tcMar>
              <w:top w:w="65" w:type="dxa"/>
              <w:start w:w="65" w:type="dxa"/>
              <w:bottom w:w="65" w:type="dxa"/>
              <w:end w:w="65" w:type="dxa"/>
            </w:tcMar>
            <w:vAlign w:val="center"/>
            <w:shd w:fill="F4F7FA"/>
          </w:tcPr>
          <w:p>
            <w:pPr>
              <w:spacing w:after="0" w:line="235" w:lineRule="auto"/>
            </w:pPr>
            <w:r>
              <w:rPr>
                <w:sz w:val="14"/>
              </w:rPr>
              <w:t>Collect and review records</w:t>
            </w:r>
          </w:p>
        </w:tc>
        <w:tc>
          <w:tcPr>
            <w:tcW w:type="dxa" w:w="1512"/>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t>☐</w:t>
            </w:r>
          </w:p>
        </w:tc>
      </w:tr>
      <w:tr>
        <w:trPr>
          <w:cantSplit/>
        </w:trPr>
        <w:tc>
          <w:tcPr>
            <w:tcW w:type="dxa" w:w="3600"/>
            <w:tcMar>
              <w:top w:w="65" w:type="dxa"/>
              <w:start w:w="65" w:type="dxa"/>
              <w:bottom w:w="65" w:type="dxa"/>
              <w:end w:w="65" w:type="dxa"/>
            </w:tcMar>
            <w:vAlign w:val="center"/>
          </w:tcPr>
          <w:p>
            <w:pPr>
              <w:spacing w:after="0" w:line="235" w:lineRule="auto"/>
            </w:pPr>
            <w:r>
              <w:rPr>
                <w:sz w:val="14"/>
              </w:rPr>
              <w:t>Analyse transactions or system logs</w:t>
            </w:r>
          </w:p>
        </w:tc>
        <w:tc>
          <w:tcPr>
            <w:tcW w:type="dxa" w:w="1512"/>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t>☐</w:t>
            </w:r>
          </w:p>
        </w:tc>
      </w:tr>
      <w:tr>
        <w:trPr>
          <w:cantSplit/>
        </w:trPr>
        <w:tc>
          <w:tcPr>
            <w:tcW w:type="dxa" w:w="3600"/>
            <w:tcMar>
              <w:top w:w="65" w:type="dxa"/>
              <w:start w:w="65" w:type="dxa"/>
              <w:bottom w:w="65" w:type="dxa"/>
              <w:end w:w="65" w:type="dxa"/>
            </w:tcMar>
            <w:vAlign w:val="center"/>
            <w:shd w:fill="F4F7FA"/>
          </w:tcPr>
          <w:p>
            <w:pPr>
              <w:spacing w:after="0" w:line="235" w:lineRule="auto"/>
            </w:pPr>
            <w:r>
              <w:rPr>
                <w:sz w:val="14"/>
              </w:rPr>
              <w:t>Interview reporter</w:t>
            </w:r>
          </w:p>
        </w:tc>
        <w:tc>
          <w:tcPr>
            <w:tcW w:type="dxa" w:w="1512"/>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t>☐</w:t>
            </w:r>
          </w:p>
        </w:tc>
      </w:tr>
      <w:tr>
        <w:trPr>
          <w:cantSplit/>
        </w:trPr>
        <w:tc>
          <w:tcPr>
            <w:tcW w:type="dxa" w:w="3600"/>
            <w:tcMar>
              <w:top w:w="65" w:type="dxa"/>
              <w:start w:w="65" w:type="dxa"/>
              <w:bottom w:w="65" w:type="dxa"/>
              <w:end w:w="65" w:type="dxa"/>
            </w:tcMar>
            <w:vAlign w:val="center"/>
          </w:tcPr>
          <w:p>
            <w:pPr>
              <w:spacing w:after="0" w:line="235" w:lineRule="auto"/>
            </w:pPr>
            <w:r>
              <w:rPr>
                <w:sz w:val="14"/>
              </w:rPr>
              <w:t>Interview witnesses</w:t>
            </w:r>
          </w:p>
        </w:tc>
        <w:tc>
          <w:tcPr>
            <w:tcW w:type="dxa" w:w="1512"/>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t>☐</w:t>
            </w:r>
          </w:p>
        </w:tc>
      </w:tr>
      <w:tr>
        <w:trPr>
          <w:cantSplit/>
        </w:trPr>
        <w:tc>
          <w:tcPr>
            <w:tcW w:type="dxa" w:w="3600"/>
            <w:tcMar>
              <w:top w:w="65" w:type="dxa"/>
              <w:start w:w="65" w:type="dxa"/>
              <w:bottom w:w="65" w:type="dxa"/>
              <w:end w:w="65" w:type="dxa"/>
            </w:tcMar>
            <w:vAlign w:val="center"/>
            <w:shd w:fill="F4F7FA"/>
          </w:tcPr>
          <w:p>
            <w:pPr>
              <w:spacing w:after="0" w:line="235" w:lineRule="auto"/>
            </w:pPr>
            <w:r>
              <w:rPr>
                <w:sz w:val="14"/>
              </w:rPr>
              <w:t>Interview subject</w:t>
            </w:r>
          </w:p>
        </w:tc>
        <w:tc>
          <w:tcPr>
            <w:tcW w:type="dxa" w:w="1512"/>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t>☐</w:t>
            </w:r>
          </w:p>
        </w:tc>
      </w:tr>
      <w:tr>
        <w:trPr>
          <w:cantSplit/>
        </w:trPr>
        <w:tc>
          <w:tcPr>
            <w:tcW w:type="dxa" w:w="3600"/>
            <w:tcMar>
              <w:top w:w="65" w:type="dxa"/>
              <w:start w:w="65" w:type="dxa"/>
              <w:bottom w:w="65" w:type="dxa"/>
              <w:end w:w="65" w:type="dxa"/>
            </w:tcMar>
            <w:vAlign w:val="center"/>
          </w:tcPr>
          <w:p>
            <w:pPr>
              <w:spacing w:after="0" w:line="235" w:lineRule="auto"/>
            </w:pPr>
            <w:r>
              <w:rPr>
                <w:sz w:val="14"/>
              </w:rPr>
              <w:t>Obtain specialist advice</w:t>
            </w:r>
          </w:p>
        </w:tc>
        <w:tc>
          <w:tcPr>
            <w:tcW w:type="dxa" w:w="1512"/>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t>☐</w:t>
            </w:r>
          </w:p>
        </w:tc>
      </w:tr>
      <w:tr>
        <w:trPr>
          <w:cantSplit/>
        </w:trPr>
        <w:tc>
          <w:tcPr>
            <w:tcW w:type="dxa" w:w="3600"/>
            <w:tcMar>
              <w:top w:w="65" w:type="dxa"/>
              <w:start w:w="65" w:type="dxa"/>
              <w:bottom w:w="65" w:type="dxa"/>
              <w:end w:w="65" w:type="dxa"/>
            </w:tcMar>
            <w:vAlign w:val="center"/>
            <w:shd w:fill="F4F7FA"/>
          </w:tcPr>
          <w:p>
            <w:pPr>
              <w:spacing w:after="0" w:line="235" w:lineRule="auto"/>
            </w:pPr>
            <w:r>
              <w:rPr>
                <w:sz w:val="14"/>
              </w:rPr>
              <w:t>Draft and quality review report</w:t>
            </w:r>
          </w:p>
        </w:tc>
        <w:tc>
          <w:tcPr>
            <w:tcW w:type="dxa" w:w="1512"/>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t>☐</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Out of scope matters and referral</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Update protocol</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Resource or language needs</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Evidence and Document Log</w:t>
      </w:r>
    </w:p>
    <w:p>
      <w:r>
        <w:t>Record references and custody details. Store the evidence itself only in the approved secure repository.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14"/>
        <w:gridCol w:w="1714"/>
        <w:gridCol w:w="1714"/>
        <w:gridCol w:w="1714"/>
        <w:gridCol w:w="1714"/>
        <w:gridCol w:w="1714"/>
      </w:tblGrid>
      <w:tr>
        <w:trPr>
          <w:tblHeader w:val="true"/>
          <w:cantSplit/>
        </w:trPr>
        <w:tc>
          <w:tcPr>
            <w:tcW w:type="dxa" w:w="792"/>
            <w:shd w:fill="17365D"/>
            <w:tcMar>
              <w:top w:w="65" w:type="dxa"/>
              <w:start w:w="65" w:type="dxa"/>
              <w:bottom w:w="65" w:type="dxa"/>
              <w:end w:w="65" w:type="dxa"/>
            </w:tcMar>
            <w:vAlign w:val="center"/>
          </w:tcPr>
          <w:p>
            <w:r>
              <w:rPr>
                <w:b/>
                <w:color w:val="FFFFFF"/>
                <w:sz w:val="14"/>
              </w:rPr>
              <w:t>Item ID</w:t>
            </w:r>
          </w:p>
        </w:tc>
        <w:tc>
          <w:tcPr>
            <w:tcW w:type="dxa" w:w="2376"/>
            <w:shd w:fill="17365D"/>
            <w:tcMar>
              <w:top w:w="65" w:type="dxa"/>
              <w:start w:w="65" w:type="dxa"/>
              <w:bottom w:w="65" w:type="dxa"/>
              <w:end w:w="65" w:type="dxa"/>
            </w:tcMar>
            <w:vAlign w:val="center"/>
          </w:tcPr>
          <w:p>
            <w:r>
              <w:rPr>
                <w:b/>
                <w:color w:val="FFFFFF"/>
                <w:sz w:val="14"/>
              </w:rPr>
              <w:t>Description</w:t>
            </w:r>
          </w:p>
        </w:tc>
        <w:tc>
          <w:tcPr>
            <w:tcW w:type="dxa" w:w="2016"/>
            <w:shd w:fill="17365D"/>
            <w:tcMar>
              <w:top w:w="65" w:type="dxa"/>
              <w:start w:w="65" w:type="dxa"/>
              <w:bottom w:w="65" w:type="dxa"/>
              <w:end w:w="65" w:type="dxa"/>
            </w:tcMar>
            <w:vAlign w:val="center"/>
          </w:tcPr>
          <w:p>
            <w:r>
              <w:rPr>
                <w:b/>
                <w:color w:val="FFFFFF"/>
                <w:sz w:val="14"/>
              </w:rPr>
              <w:t>Source or custodian</w:t>
            </w:r>
          </w:p>
        </w:tc>
        <w:tc>
          <w:tcPr>
            <w:tcW w:type="dxa" w:w="1224"/>
            <w:shd w:fill="17365D"/>
            <w:tcMar>
              <w:top w:w="65" w:type="dxa"/>
              <w:start w:w="65" w:type="dxa"/>
              <w:bottom w:w="65" w:type="dxa"/>
              <w:end w:w="65" w:type="dxa"/>
            </w:tcMar>
            <w:vAlign w:val="center"/>
          </w:tcPr>
          <w:p>
            <w:r>
              <w:rPr>
                <w:b/>
                <w:color w:val="FFFFFF"/>
                <w:sz w:val="14"/>
              </w:rPr>
              <w:t>Date obtained</w:t>
            </w:r>
          </w:p>
        </w:tc>
        <w:tc>
          <w:tcPr>
            <w:tcW w:type="dxa" w:w="2592"/>
            <w:shd w:fill="17365D"/>
            <w:tcMar>
              <w:top w:w="65" w:type="dxa"/>
              <w:start w:w="65" w:type="dxa"/>
              <w:bottom w:w="65" w:type="dxa"/>
              <w:end w:w="65" w:type="dxa"/>
            </w:tcMar>
            <w:vAlign w:val="center"/>
          </w:tcPr>
          <w:p>
            <w:r>
              <w:rPr>
                <w:b/>
                <w:color w:val="FFFFFF"/>
                <w:sz w:val="14"/>
              </w:rPr>
              <w:t>Integrity or custody note</w:t>
            </w:r>
          </w:p>
        </w:tc>
        <w:tc>
          <w:tcPr>
            <w:tcW w:type="dxa" w:w="1656"/>
            <w:shd w:fill="17365D"/>
            <w:tcMar>
              <w:top w:w="65" w:type="dxa"/>
              <w:start w:w="65" w:type="dxa"/>
              <w:bottom w:w="65" w:type="dxa"/>
              <w:end w:w="65" w:type="dxa"/>
            </w:tcMar>
            <w:vAlign w:val="center"/>
          </w:tcPr>
          <w:p>
            <w:r>
              <w:rPr>
                <w:b/>
                <w:color w:val="FFFFFF"/>
                <w:sz w:val="14"/>
              </w:rPr>
              <w:t>Repository reference</w:t>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259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c>
          <w:tcPr>
            <w:tcW w:type="dxa" w:w="259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259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c>
          <w:tcPr>
            <w:tcW w:type="dxa" w:w="259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259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c>
          <w:tcPr>
            <w:tcW w:type="dxa" w:w="259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259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c>
          <w:tcPr>
            <w:tcW w:type="dxa" w:w="259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259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c>
          <w:tcPr>
            <w:tcW w:type="dxa" w:w="259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c>
          <w:tcPr>
            <w:tcW w:type="dxa" w:w="259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c>
          <w:tcPr>
            <w:tcW w:type="dxa" w:w="259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Preservation Controls</w:t>
      </w:r>
    </w:p>
    <w:p>
      <w:r>
        <w:t>☐ Relevant paper and electronic records identified.</w:t>
      </w:r>
    </w:p>
    <w:p>
      <w:r>
        <w:t>☐ Automatic deletion or routine disposal suspended where authorised.</w:t>
      </w:r>
    </w:p>
    <w:p>
      <w:r>
        <w:t>☐ Devices and accounts collected or preserved lawfully.</w:t>
      </w:r>
    </w:p>
    <w:p>
      <w:r>
        <w:t>☐ Originals protected and working copies controlled.</w:t>
      </w:r>
    </w:p>
    <w:p>
      <w:r>
        <w:t>☐ Access and transfer history recorded.</w:t>
      </w:r>
    </w:p>
    <w:p>
      <w:r>
        <w:t>☐ Evidence obtained proportionately and within authority.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Preservation notice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Issued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Legal hold reference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Release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Interview and Investigation Milestone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9"/>
        <w:gridCol w:w="1469"/>
        <w:gridCol w:w="1469"/>
        <w:gridCol w:w="1469"/>
        <w:gridCol w:w="1469"/>
        <w:gridCol w:w="1469"/>
        <w:gridCol w:w="1469"/>
      </w:tblGrid>
      <w:tr>
        <w:trPr>
          <w:tblHeader w:val="true"/>
          <w:cantSplit/>
        </w:trPr>
        <w:tc>
          <w:tcPr>
            <w:tcW w:type="dxa" w:w="1080"/>
            <w:shd w:fill="17365D"/>
            <w:tcMar>
              <w:top w:w="65" w:type="dxa"/>
              <w:start w:w="65" w:type="dxa"/>
              <w:bottom w:w="65" w:type="dxa"/>
              <w:end w:w="65" w:type="dxa"/>
            </w:tcMar>
            <w:vAlign w:val="center"/>
          </w:tcPr>
          <w:p>
            <w:r>
              <w:rPr>
                <w:b/>
                <w:color w:val="FFFFFF"/>
                <w:sz w:val="14"/>
              </w:rPr>
              <w:t>Date</w:t>
            </w:r>
          </w:p>
        </w:tc>
        <w:tc>
          <w:tcPr>
            <w:tcW w:type="dxa" w:w="1800"/>
            <w:shd w:fill="17365D"/>
            <w:tcMar>
              <w:top w:w="65" w:type="dxa"/>
              <w:start w:w="65" w:type="dxa"/>
              <w:bottom w:w="65" w:type="dxa"/>
              <w:end w:w="65" w:type="dxa"/>
            </w:tcMar>
            <w:vAlign w:val="center"/>
          </w:tcPr>
          <w:p>
            <w:r>
              <w:rPr>
                <w:b/>
                <w:color w:val="FFFFFF"/>
                <w:sz w:val="14"/>
              </w:rPr>
              <w:t>Person or activity</w:t>
            </w:r>
          </w:p>
        </w:tc>
        <w:tc>
          <w:tcPr>
            <w:tcW w:type="dxa" w:w="1152"/>
            <w:shd w:fill="17365D"/>
            <w:tcMar>
              <w:top w:w="65" w:type="dxa"/>
              <w:start w:w="65" w:type="dxa"/>
              <w:bottom w:w="65" w:type="dxa"/>
              <w:end w:w="65" w:type="dxa"/>
            </w:tcMar>
            <w:vAlign w:val="center"/>
          </w:tcPr>
          <w:p>
            <w:r>
              <w:rPr>
                <w:b/>
                <w:color w:val="FFFFFF"/>
                <w:sz w:val="14"/>
              </w:rPr>
              <w:t>Role</w:t>
            </w:r>
          </w:p>
        </w:tc>
        <w:tc>
          <w:tcPr>
            <w:tcW w:type="dxa" w:w="1584"/>
            <w:shd w:fill="17365D"/>
            <w:tcMar>
              <w:top w:w="65" w:type="dxa"/>
              <w:start w:w="65" w:type="dxa"/>
              <w:bottom w:w="65" w:type="dxa"/>
              <w:end w:w="65" w:type="dxa"/>
            </w:tcMar>
            <w:vAlign w:val="center"/>
          </w:tcPr>
          <w:p>
            <w:r>
              <w:rPr>
                <w:b/>
                <w:color w:val="FFFFFF"/>
                <w:sz w:val="14"/>
              </w:rPr>
              <w:t>Interviewer or owner</w:t>
            </w:r>
          </w:p>
        </w:tc>
        <w:tc>
          <w:tcPr>
            <w:tcW w:type="dxa" w:w="2304"/>
            <w:shd w:fill="17365D"/>
            <w:tcMar>
              <w:top w:w="65" w:type="dxa"/>
              <w:start w:w="65" w:type="dxa"/>
              <w:bottom w:w="65" w:type="dxa"/>
              <w:end w:w="65" w:type="dxa"/>
            </w:tcMar>
            <w:vAlign w:val="center"/>
          </w:tcPr>
          <w:p>
            <w:r>
              <w:rPr>
                <w:b/>
                <w:color w:val="FFFFFF"/>
                <w:sz w:val="14"/>
              </w:rPr>
              <w:t>Key issue</w:t>
            </w:r>
          </w:p>
        </w:tc>
        <w:tc>
          <w:tcPr>
            <w:tcW w:type="dxa" w:w="1584"/>
            <w:shd w:fill="17365D"/>
            <w:tcMar>
              <w:top w:w="65" w:type="dxa"/>
              <w:start w:w="65" w:type="dxa"/>
              <w:bottom w:w="65" w:type="dxa"/>
              <w:end w:w="65" w:type="dxa"/>
            </w:tcMar>
            <w:vAlign w:val="center"/>
          </w:tcPr>
          <w:p>
            <w:r>
              <w:rPr>
                <w:b/>
                <w:color w:val="FFFFFF"/>
                <w:sz w:val="14"/>
              </w:rPr>
              <w:t>Record reference</w:t>
            </w:r>
          </w:p>
        </w:tc>
        <w:tc>
          <w:tcPr>
            <w:tcW w:type="dxa" w:w="1080"/>
            <w:shd w:fill="17365D"/>
            <w:tcMar>
              <w:top w:w="65" w:type="dxa"/>
              <w:start w:w="65" w:type="dxa"/>
              <w:bottom w:w="65" w:type="dxa"/>
              <w:end w:w="65" w:type="dxa"/>
            </w:tcMar>
            <w:vAlign w:val="center"/>
          </w:tcPr>
          <w:p>
            <w:r>
              <w:rPr>
                <w:b/>
                <w:color w:val="FFFFFF"/>
                <w:sz w:val="14"/>
              </w:rPr>
              <w:t>Follow-up due</w:t>
            </w:r>
          </w:p>
        </w:tc>
      </w:tr>
      <w:tr>
        <w:trPr>
          <w:cantSplit/>
        </w:trPr>
        <w:tc>
          <w:tcPr>
            <w:tcW w:type="dxa" w:w="108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08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08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08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08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108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Fairness and Welfare Checks</w:t>
      </w:r>
    </w:p>
    <w:p>
      <w:r>
        <w:t>☐ Interview purpose and confidentiality limits explained.</w:t>
      </w:r>
    </w:p>
    <w:p>
      <w:r>
        <w:t>☐ Appropriate support, interpreter or representative considered.</w:t>
      </w:r>
    </w:p>
    <w:p>
      <w:r>
        <w:t>☐ Questions were neutral and the person could respond fully.</w:t>
      </w:r>
    </w:p>
    <w:p>
      <w:r>
        <w:t>☐ Relevant contrary and exculpatory information was pursued.</w:t>
      </w:r>
    </w:p>
    <w:p>
      <w:r>
        <w:t>☐ Retaliation or welfare risks were reassessed.</w:t>
      </w:r>
    </w:p>
    <w:p>
      <w:r>
        <w:t>☐ No witness coaching, intimidation or unauthorised disclosure identified.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Last case update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milestone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Delay reason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Revised completion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Delay approved by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Findings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1584"/>
            <w:shd w:fill="17365D"/>
            <w:tcMar>
              <w:top w:w="65" w:type="dxa"/>
              <w:start w:w="65" w:type="dxa"/>
              <w:bottom w:w="65" w:type="dxa"/>
              <w:end w:w="65" w:type="dxa"/>
            </w:tcMar>
            <w:vAlign w:val="center"/>
          </w:tcPr>
          <w:p>
            <w:r>
              <w:rPr>
                <w:b/>
                <w:color w:val="FFFFFF"/>
                <w:sz w:val="13"/>
              </w:rPr>
              <w:t>Issue</w:t>
            </w:r>
          </w:p>
        </w:tc>
        <w:tc>
          <w:tcPr>
            <w:tcW w:type="dxa" w:w="2160"/>
            <w:shd w:fill="17365D"/>
            <w:tcMar>
              <w:top w:w="65" w:type="dxa"/>
              <w:start w:w="65" w:type="dxa"/>
              <w:bottom w:w="65" w:type="dxa"/>
              <w:end w:w="65" w:type="dxa"/>
            </w:tcMar>
            <w:vAlign w:val="center"/>
          </w:tcPr>
          <w:p>
            <w:r>
              <w:rPr>
                <w:b/>
                <w:color w:val="FFFFFF"/>
                <w:sz w:val="13"/>
              </w:rPr>
              <w:t>Evidence supporting</w:t>
            </w:r>
          </w:p>
        </w:tc>
        <w:tc>
          <w:tcPr>
            <w:tcW w:type="dxa" w:w="2160"/>
            <w:shd w:fill="17365D"/>
            <w:tcMar>
              <w:top w:w="65" w:type="dxa"/>
              <w:start w:w="65" w:type="dxa"/>
              <w:bottom w:w="65" w:type="dxa"/>
              <w:end w:w="65" w:type="dxa"/>
            </w:tcMar>
            <w:vAlign w:val="center"/>
          </w:tcPr>
          <w:p>
            <w:r>
              <w:rPr>
                <w:b/>
                <w:color w:val="FFFFFF"/>
                <w:sz w:val="13"/>
              </w:rPr>
              <w:t>Evidence contrary or limitation</w:t>
            </w:r>
          </w:p>
        </w:tc>
        <w:tc>
          <w:tcPr>
            <w:tcW w:type="dxa" w:w="1440"/>
            <w:shd w:fill="17365D"/>
            <w:tcMar>
              <w:top w:w="65" w:type="dxa"/>
              <w:start w:w="65" w:type="dxa"/>
              <w:bottom w:w="65" w:type="dxa"/>
              <w:end w:w="65" w:type="dxa"/>
            </w:tcMar>
            <w:vAlign w:val="center"/>
          </w:tcPr>
          <w:p>
            <w:r>
              <w:rPr>
                <w:b/>
                <w:color w:val="FFFFFF"/>
                <w:sz w:val="13"/>
              </w:rPr>
              <w:t>Finding</w:t>
            </w:r>
          </w:p>
        </w:tc>
        <w:tc>
          <w:tcPr>
            <w:tcW w:type="dxa" w:w="2376"/>
            <w:shd w:fill="17365D"/>
            <w:tcMar>
              <w:top w:w="65" w:type="dxa"/>
              <w:start w:w="65" w:type="dxa"/>
              <w:bottom w:w="65" w:type="dxa"/>
              <w:end w:w="65" w:type="dxa"/>
            </w:tcMar>
            <w:vAlign w:val="center"/>
          </w:tcPr>
          <w:p>
            <w:r>
              <w:rPr>
                <w:b/>
                <w:color w:val="FFFFFF"/>
                <w:sz w:val="13"/>
              </w:rPr>
              <w:t>Rationale and standard</w:t>
            </w:r>
          </w:p>
        </w:tc>
      </w:tr>
      <w:tr>
        <w:trPr>
          <w:cantSplit/>
        </w:trPr>
        <w:tc>
          <w:tcPr>
            <w:tcW w:type="dxa" w:w="1584"/>
            <w:tcMar>
              <w:top w:w="65" w:type="dxa"/>
              <w:start w:w="65" w:type="dxa"/>
              <w:bottom w:w="65" w:type="dxa"/>
              <w:end w:w="65" w:type="dxa"/>
            </w:tcMar>
            <w:vAlign w:val="center"/>
          </w:tcPr>
          <w:p>
            <w:pPr>
              <w:spacing w:after="0" w:line="235" w:lineRule="auto"/>
            </w:pPr>
            <w:r>
              <w:rPr>
                <w:sz w:val="13"/>
              </w:rPr>
            </w:r>
          </w:p>
        </w:tc>
        <w:tc>
          <w:tcPr>
            <w:tcW w:type="dxa" w:w="2160"/>
            <w:tcMar>
              <w:top w:w="65" w:type="dxa"/>
              <w:start w:w="65" w:type="dxa"/>
              <w:bottom w:w="65" w:type="dxa"/>
              <w:end w:w="65" w:type="dxa"/>
            </w:tcMar>
            <w:vAlign w:val="center"/>
          </w:tcPr>
          <w:p>
            <w:pPr>
              <w:spacing w:after="0" w:line="235" w:lineRule="auto"/>
            </w:pPr>
            <w:r>
              <w:rPr>
                <w:sz w:val="13"/>
              </w:rPr>
            </w:r>
          </w:p>
        </w:tc>
        <w:tc>
          <w:tcPr>
            <w:tcW w:type="dxa" w:w="2160"/>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c>
          <w:tcPr>
            <w:tcW w:type="dxa" w:w="2376"/>
            <w:tcMar>
              <w:top w:w="65" w:type="dxa"/>
              <w:start w:w="65" w:type="dxa"/>
              <w:bottom w:w="65" w:type="dxa"/>
              <w:end w:w="65" w:type="dxa"/>
            </w:tcMar>
            <w:vAlign w:val="center"/>
          </w:tcPr>
          <w:p>
            <w:pPr>
              <w:spacing w:after="0" w:line="235" w:lineRule="auto"/>
            </w:pPr>
            <w:r>
              <w:rPr>
                <w:sz w:val="13"/>
              </w:rPr>
            </w:r>
          </w:p>
        </w:tc>
      </w:tr>
      <w:tr>
        <w:trPr>
          <w:cantSplit/>
        </w:trPr>
        <w:tc>
          <w:tcPr>
            <w:tcW w:type="dxa" w:w="1584"/>
            <w:tcMar>
              <w:top w:w="65" w:type="dxa"/>
              <w:start w:w="65" w:type="dxa"/>
              <w:bottom w:w="65" w:type="dxa"/>
              <w:end w:w="65" w:type="dxa"/>
            </w:tcMar>
            <w:vAlign w:val="center"/>
            <w:shd w:fill="F4F7FA"/>
          </w:tcPr>
          <w:p>
            <w:pPr>
              <w:spacing w:after="0" w:line="235" w:lineRule="auto"/>
            </w:pPr>
            <w:r>
              <w:rPr>
                <w:sz w:val="13"/>
              </w:rPr>
            </w:r>
          </w:p>
        </w:tc>
        <w:tc>
          <w:tcPr>
            <w:tcW w:type="dxa" w:w="2160"/>
            <w:tcMar>
              <w:top w:w="65" w:type="dxa"/>
              <w:start w:w="65" w:type="dxa"/>
              <w:bottom w:w="65" w:type="dxa"/>
              <w:end w:w="65" w:type="dxa"/>
            </w:tcMar>
            <w:vAlign w:val="center"/>
            <w:shd w:fill="F4F7FA"/>
          </w:tcPr>
          <w:p>
            <w:pPr>
              <w:spacing w:after="0" w:line="235" w:lineRule="auto"/>
            </w:pPr>
            <w:r>
              <w:rPr>
                <w:sz w:val="13"/>
              </w:rPr>
            </w:r>
          </w:p>
        </w:tc>
        <w:tc>
          <w:tcPr>
            <w:tcW w:type="dxa" w:w="2160"/>
            <w:tcMar>
              <w:top w:w="65" w:type="dxa"/>
              <w:start w:w="65" w:type="dxa"/>
              <w:bottom w:w="65" w:type="dxa"/>
              <w:end w:w="65" w:type="dxa"/>
            </w:tcMar>
            <w:vAlign w:val="center"/>
            <w:shd w:fill="F4F7FA"/>
          </w:tcPr>
          <w:p>
            <w:pPr>
              <w:spacing w:after="0" w:line="235" w:lineRule="auto"/>
            </w:pPr>
            <w:r>
              <w:rPr>
                <w:sz w:val="13"/>
              </w:rPr>
            </w:r>
          </w:p>
        </w:tc>
        <w:tc>
          <w:tcPr>
            <w:tcW w:type="dxa" w:w="1440"/>
            <w:tcMar>
              <w:top w:w="65" w:type="dxa"/>
              <w:start w:w="65" w:type="dxa"/>
              <w:bottom w:w="65" w:type="dxa"/>
              <w:end w:w="65" w:type="dxa"/>
            </w:tcMar>
            <w:vAlign w:val="center"/>
            <w:shd w:fill="F4F7FA"/>
          </w:tcPr>
          <w:p>
            <w:pPr>
              <w:spacing w:after="0" w:line="235" w:lineRule="auto"/>
            </w:pPr>
            <w:r>
              <w:rPr>
                <w:sz w:val="13"/>
              </w:rPr>
            </w:r>
          </w:p>
        </w:tc>
        <w:tc>
          <w:tcPr>
            <w:tcW w:type="dxa" w:w="2376"/>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1584"/>
            <w:tcMar>
              <w:top w:w="65" w:type="dxa"/>
              <w:start w:w="65" w:type="dxa"/>
              <w:bottom w:w="65" w:type="dxa"/>
              <w:end w:w="65" w:type="dxa"/>
            </w:tcMar>
            <w:vAlign w:val="center"/>
          </w:tcPr>
          <w:p>
            <w:pPr>
              <w:spacing w:after="0" w:line="235" w:lineRule="auto"/>
            </w:pPr>
            <w:r>
              <w:rPr>
                <w:sz w:val="13"/>
              </w:rPr>
            </w:r>
          </w:p>
        </w:tc>
        <w:tc>
          <w:tcPr>
            <w:tcW w:type="dxa" w:w="2160"/>
            <w:tcMar>
              <w:top w:w="65" w:type="dxa"/>
              <w:start w:w="65" w:type="dxa"/>
              <w:bottom w:w="65" w:type="dxa"/>
              <w:end w:w="65" w:type="dxa"/>
            </w:tcMar>
            <w:vAlign w:val="center"/>
          </w:tcPr>
          <w:p>
            <w:pPr>
              <w:spacing w:after="0" w:line="235" w:lineRule="auto"/>
            </w:pPr>
            <w:r>
              <w:rPr>
                <w:sz w:val="13"/>
              </w:rPr>
            </w:r>
          </w:p>
        </w:tc>
        <w:tc>
          <w:tcPr>
            <w:tcW w:type="dxa" w:w="2160"/>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c>
          <w:tcPr>
            <w:tcW w:type="dxa" w:w="2376"/>
            <w:tcMar>
              <w:top w:w="65" w:type="dxa"/>
              <w:start w:w="65" w:type="dxa"/>
              <w:bottom w:w="65" w:type="dxa"/>
              <w:end w:w="65" w:type="dxa"/>
            </w:tcMar>
            <w:vAlign w:val="center"/>
          </w:tcPr>
          <w:p>
            <w:pPr>
              <w:spacing w:after="0" w:line="235" w:lineRule="auto"/>
            </w:pPr>
            <w:r>
              <w:rPr>
                <w:sz w:val="13"/>
              </w:rPr>
            </w:r>
          </w:p>
        </w:tc>
      </w:tr>
      <w:tr>
        <w:trPr>
          <w:cantSplit/>
        </w:trPr>
        <w:tc>
          <w:tcPr>
            <w:tcW w:type="dxa" w:w="1584"/>
            <w:tcMar>
              <w:top w:w="65" w:type="dxa"/>
              <w:start w:w="65" w:type="dxa"/>
              <w:bottom w:w="65" w:type="dxa"/>
              <w:end w:w="65" w:type="dxa"/>
            </w:tcMar>
            <w:vAlign w:val="center"/>
            <w:shd w:fill="F4F7FA"/>
          </w:tcPr>
          <w:p>
            <w:pPr>
              <w:spacing w:after="0" w:line="235" w:lineRule="auto"/>
            </w:pPr>
            <w:r>
              <w:rPr>
                <w:sz w:val="13"/>
              </w:rPr>
            </w:r>
          </w:p>
        </w:tc>
        <w:tc>
          <w:tcPr>
            <w:tcW w:type="dxa" w:w="2160"/>
            <w:tcMar>
              <w:top w:w="65" w:type="dxa"/>
              <w:start w:w="65" w:type="dxa"/>
              <w:bottom w:w="65" w:type="dxa"/>
              <w:end w:w="65" w:type="dxa"/>
            </w:tcMar>
            <w:vAlign w:val="center"/>
            <w:shd w:fill="F4F7FA"/>
          </w:tcPr>
          <w:p>
            <w:pPr>
              <w:spacing w:after="0" w:line="235" w:lineRule="auto"/>
            </w:pPr>
            <w:r>
              <w:rPr>
                <w:sz w:val="13"/>
              </w:rPr>
            </w:r>
          </w:p>
        </w:tc>
        <w:tc>
          <w:tcPr>
            <w:tcW w:type="dxa" w:w="2160"/>
            <w:tcMar>
              <w:top w:w="65" w:type="dxa"/>
              <w:start w:w="65" w:type="dxa"/>
              <w:bottom w:w="65" w:type="dxa"/>
              <w:end w:w="65" w:type="dxa"/>
            </w:tcMar>
            <w:vAlign w:val="center"/>
            <w:shd w:fill="F4F7FA"/>
          </w:tcPr>
          <w:p>
            <w:pPr>
              <w:spacing w:after="0" w:line="235" w:lineRule="auto"/>
            </w:pPr>
            <w:r>
              <w:rPr>
                <w:sz w:val="13"/>
              </w:rPr>
            </w:r>
          </w:p>
        </w:tc>
        <w:tc>
          <w:tcPr>
            <w:tcW w:type="dxa" w:w="1440"/>
            <w:tcMar>
              <w:top w:w="65" w:type="dxa"/>
              <w:start w:w="65" w:type="dxa"/>
              <w:bottom w:w="65" w:type="dxa"/>
              <w:end w:w="65" w:type="dxa"/>
            </w:tcMar>
            <w:vAlign w:val="center"/>
            <w:shd w:fill="F4F7FA"/>
          </w:tcPr>
          <w:p>
            <w:pPr>
              <w:spacing w:after="0" w:line="235" w:lineRule="auto"/>
            </w:pPr>
            <w:r>
              <w:rPr>
                <w:sz w:val="13"/>
              </w:rPr>
            </w:r>
          </w:p>
        </w:tc>
        <w:tc>
          <w:tcPr>
            <w:tcW w:type="dxa" w:w="2376"/>
            <w:tcMar>
              <w:top w:w="65" w:type="dxa"/>
              <w:start w:w="65" w:type="dxa"/>
              <w:bottom w:w="65" w:type="dxa"/>
              <w:end w:w="65" w:type="dxa"/>
            </w:tcMar>
            <w:vAlign w:val="center"/>
            <w:shd w:fill="F4F7FA"/>
          </w:tcPr>
          <w:p>
            <w:pPr>
              <w:spacing w:after="0" w:line="235" w:lineRule="auto"/>
            </w:pPr>
            <w:r>
              <w:rPr>
                <w:sz w:val="13"/>
              </w:rPr>
            </w:r>
          </w:p>
        </w:tc>
      </w:tr>
      <w:tr>
        <w:trPr>
          <w:cantSplit/>
        </w:trPr>
        <w:tc>
          <w:tcPr>
            <w:tcW w:type="dxa" w:w="1584"/>
            <w:tcMar>
              <w:top w:w="65" w:type="dxa"/>
              <w:start w:w="65" w:type="dxa"/>
              <w:bottom w:w="65" w:type="dxa"/>
              <w:end w:w="65" w:type="dxa"/>
            </w:tcMar>
            <w:vAlign w:val="center"/>
          </w:tcPr>
          <w:p>
            <w:pPr>
              <w:spacing w:after="0" w:line="235" w:lineRule="auto"/>
            </w:pPr>
            <w:r>
              <w:rPr>
                <w:sz w:val="13"/>
              </w:rPr>
            </w:r>
          </w:p>
        </w:tc>
        <w:tc>
          <w:tcPr>
            <w:tcW w:type="dxa" w:w="2160"/>
            <w:tcMar>
              <w:top w:w="65" w:type="dxa"/>
              <w:start w:w="65" w:type="dxa"/>
              <w:bottom w:w="65" w:type="dxa"/>
              <w:end w:w="65" w:type="dxa"/>
            </w:tcMar>
            <w:vAlign w:val="center"/>
          </w:tcPr>
          <w:p>
            <w:pPr>
              <w:spacing w:after="0" w:line="235" w:lineRule="auto"/>
            </w:pPr>
            <w:r>
              <w:rPr>
                <w:sz w:val="13"/>
              </w:rPr>
            </w:r>
          </w:p>
        </w:tc>
        <w:tc>
          <w:tcPr>
            <w:tcW w:type="dxa" w:w="2160"/>
            <w:tcMar>
              <w:top w:w="65" w:type="dxa"/>
              <w:start w:w="65" w:type="dxa"/>
              <w:bottom w:w="65" w:type="dxa"/>
              <w:end w:w="65" w:type="dxa"/>
            </w:tcMar>
            <w:vAlign w:val="center"/>
          </w:tcPr>
          <w:p>
            <w:pPr>
              <w:spacing w:after="0" w:line="235" w:lineRule="auto"/>
            </w:pPr>
            <w:r>
              <w:rPr>
                <w:sz w:val="13"/>
              </w:rPr>
            </w:r>
          </w:p>
        </w:tc>
        <w:tc>
          <w:tcPr>
            <w:tcW w:type="dxa" w:w="1440"/>
            <w:tcMar>
              <w:top w:w="65" w:type="dxa"/>
              <w:start w:w="65" w:type="dxa"/>
              <w:bottom w:w="65" w:type="dxa"/>
              <w:end w:w="65" w:type="dxa"/>
            </w:tcMar>
            <w:vAlign w:val="center"/>
          </w:tcPr>
          <w:p>
            <w:pPr>
              <w:spacing w:after="0" w:line="235" w:lineRule="auto"/>
            </w:pPr>
            <w:r>
              <w:rPr>
                <w:sz w:val="13"/>
              </w:rPr>
            </w:r>
          </w:p>
        </w:tc>
        <w:tc>
          <w:tcPr>
            <w:tcW w:type="dxa" w:w="2376"/>
            <w:tcMar>
              <w:top w:w="65" w:type="dxa"/>
              <w:start w:w="65" w:type="dxa"/>
              <w:bottom w:w="65" w:type="dxa"/>
              <w:end w:w="65" w:type="dxa"/>
            </w:tcMar>
            <w:vAlign w:val="center"/>
          </w:tcPr>
          <w:p>
            <w:pPr>
              <w:spacing w:after="0" w:line="235" w:lineRule="auto"/>
            </w:pPr>
            <w:r>
              <w:rPr>
                <w:sz w:val="13"/>
              </w:rPr>
            </w:r>
          </w:p>
        </w:tc>
      </w:tr>
      <w:tr>
        <w:trPr>
          <w:cantSplit/>
        </w:trPr>
        <w:tc>
          <w:tcPr>
            <w:tcW w:type="dxa" w:w="1584"/>
            <w:tcMar>
              <w:top w:w="65" w:type="dxa"/>
              <w:start w:w="65" w:type="dxa"/>
              <w:bottom w:w="65" w:type="dxa"/>
              <w:end w:w="65" w:type="dxa"/>
            </w:tcMar>
            <w:vAlign w:val="center"/>
            <w:shd w:fill="F4F7FA"/>
          </w:tcPr>
          <w:p>
            <w:pPr>
              <w:spacing w:after="0" w:line="235" w:lineRule="auto"/>
            </w:pPr>
            <w:r>
              <w:rPr>
                <w:sz w:val="13"/>
              </w:rPr>
            </w:r>
          </w:p>
        </w:tc>
        <w:tc>
          <w:tcPr>
            <w:tcW w:type="dxa" w:w="2160"/>
            <w:tcMar>
              <w:top w:w="65" w:type="dxa"/>
              <w:start w:w="65" w:type="dxa"/>
              <w:bottom w:w="65" w:type="dxa"/>
              <w:end w:w="65" w:type="dxa"/>
            </w:tcMar>
            <w:vAlign w:val="center"/>
            <w:shd w:fill="F4F7FA"/>
          </w:tcPr>
          <w:p>
            <w:pPr>
              <w:spacing w:after="0" w:line="235" w:lineRule="auto"/>
            </w:pPr>
            <w:r>
              <w:rPr>
                <w:sz w:val="13"/>
              </w:rPr>
            </w:r>
          </w:p>
        </w:tc>
        <w:tc>
          <w:tcPr>
            <w:tcW w:type="dxa" w:w="2160"/>
            <w:tcMar>
              <w:top w:w="65" w:type="dxa"/>
              <w:start w:w="65" w:type="dxa"/>
              <w:bottom w:w="65" w:type="dxa"/>
              <w:end w:w="65" w:type="dxa"/>
            </w:tcMar>
            <w:vAlign w:val="center"/>
            <w:shd w:fill="F4F7FA"/>
          </w:tcPr>
          <w:p>
            <w:pPr>
              <w:spacing w:after="0" w:line="235" w:lineRule="auto"/>
            </w:pPr>
            <w:r>
              <w:rPr>
                <w:sz w:val="13"/>
              </w:rPr>
            </w:r>
          </w:p>
        </w:tc>
        <w:tc>
          <w:tcPr>
            <w:tcW w:type="dxa" w:w="1440"/>
            <w:tcMar>
              <w:top w:w="65" w:type="dxa"/>
              <w:start w:w="65" w:type="dxa"/>
              <w:bottom w:w="65" w:type="dxa"/>
              <w:end w:w="65" w:type="dxa"/>
            </w:tcMar>
            <w:vAlign w:val="center"/>
            <w:shd w:fill="F4F7FA"/>
          </w:tcPr>
          <w:p>
            <w:pPr>
              <w:spacing w:after="0" w:line="235" w:lineRule="auto"/>
            </w:pPr>
            <w:r>
              <w:rPr>
                <w:sz w:val="13"/>
              </w:rPr>
            </w:r>
          </w:p>
        </w:tc>
        <w:tc>
          <w:tcPr>
            <w:tcW w:type="dxa" w:w="2376"/>
            <w:tcMar>
              <w:top w:w="65" w:type="dxa"/>
              <w:start w:w="65" w:type="dxa"/>
              <w:bottom w:w="65" w:type="dxa"/>
              <w:end w:w="65" w:type="dxa"/>
            </w:tcMar>
            <w:vAlign w:val="center"/>
            <w:shd w:fill="F4F7FA"/>
          </w:tcPr>
          <w:p>
            <w:pPr>
              <w:spacing w:after="0" w:line="235" w:lineRule="auto"/>
            </w:pPr>
            <w:r>
              <w:rPr>
                <w:sz w:val="13"/>
              </w:rPr>
            </w:r>
          </w:p>
        </w:tc>
      </w:tr>
    </w:tbl>
    <w:p>
      <w:pPr>
        <w:spacing w:after="0"/>
      </w:pPr>
    </w:p>
    <w:p>
      <w:pPr>
        <w:pStyle w:val="Heading2"/>
      </w:pPr>
      <w:r>
        <w:t>Finding Options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088"/>
            <w:shd w:fill="17365D"/>
            <w:tcMar>
              <w:top w:w="65" w:type="dxa"/>
              <w:start w:w="65" w:type="dxa"/>
              <w:bottom w:w="65" w:type="dxa"/>
              <w:end w:w="65" w:type="dxa"/>
            </w:tcMar>
            <w:vAlign w:val="center"/>
          </w:tcPr>
          <w:p>
            <w:r>
              <w:rPr>
                <w:b/>
                <w:color w:val="FFFFFF"/>
                <w:sz w:val="14"/>
              </w:rPr>
              <w:t>Finding</w:t>
            </w:r>
          </w:p>
        </w:tc>
        <w:tc>
          <w:tcPr>
            <w:tcW w:type="dxa" w:w="7704"/>
            <w:shd w:fill="17365D"/>
            <w:tcMar>
              <w:top w:w="65" w:type="dxa"/>
              <w:start w:w="65" w:type="dxa"/>
              <w:bottom w:w="65" w:type="dxa"/>
              <w:end w:w="65" w:type="dxa"/>
            </w:tcMar>
            <w:vAlign w:val="center"/>
          </w:tcPr>
          <w:p>
            <w:r>
              <w:rPr>
                <w:b/>
                <w:color w:val="FFFFFF"/>
                <w:sz w:val="14"/>
              </w:rPr>
              <w:t>Meaning</w:t>
            </w:r>
          </w:p>
        </w:tc>
      </w:tr>
      <w:tr>
        <w:trPr>
          <w:cantSplit/>
        </w:trPr>
        <w:tc>
          <w:tcPr>
            <w:tcW w:type="dxa" w:w="2088"/>
            <w:tcMar>
              <w:top w:w="65" w:type="dxa"/>
              <w:start w:w="65" w:type="dxa"/>
              <w:bottom w:w="65" w:type="dxa"/>
              <w:end w:w="65" w:type="dxa"/>
            </w:tcMar>
            <w:vAlign w:val="center"/>
          </w:tcPr>
          <w:p>
            <w:pPr>
              <w:spacing w:after="0" w:line="235" w:lineRule="auto"/>
            </w:pPr>
            <w:r>
              <w:rPr>
                <w:sz w:val="14"/>
              </w:rPr>
              <w:t>Substantiated</w:t>
            </w:r>
          </w:p>
        </w:tc>
        <w:tc>
          <w:tcPr>
            <w:tcW w:type="dxa" w:w="7704"/>
            <w:tcMar>
              <w:top w:w="65" w:type="dxa"/>
              <w:start w:w="65" w:type="dxa"/>
              <w:bottom w:w="65" w:type="dxa"/>
              <w:end w:w="65" w:type="dxa"/>
            </w:tcMar>
            <w:vAlign w:val="center"/>
          </w:tcPr>
          <w:p>
            <w:pPr>
              <w:spacing w:after="0" w:line="235" w:lineRule="auto"/>
            </w:pPr>
            <w:r>
              <w:rPr>
                <w:sz w:val="14"/>
              </w:rPr>
              <w:t>Available evidence meets the approved standard and supports that the breach occurred.</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Partially substantiated</w:t>
            </w:r>
          </w:p>
        </w:tc>
        <w:tc>
          <w:tcPr>
            <w:tcW w:type="dxa" w:w="7704"/>
            <w:tcMar>
              <w:top w:w="65" w:type="dxa"/>
              <w:start w:w="65" w:type="dxa"/>
              <w:bottom w:w="65" w:type="dxa"/>
              <w:end w:w="65" w:type="dxa"/>
            </w:tcMar>
            <w:vAlign w:val="center"/>
            <w:shd w:fill="F4F7FA"/>
          </w:tcPr>
          <w:p>
            <w:pPr>
              <w:spacing w:after="0" w:line="235" w:lineRule="auto"/>
            </w:pPr>
            <w:r>
              <w:rPr>
                <w:sz w:val="14"/>
              </w:rPr>
              <w:t>Only part of the allegation or issue meets the approved standard.</w:t>
            </w:r>
          </w:p>
        </w:tc>
      </w:tr>
      <w:tr>
        <w:trPr>
          <w:cantSplit/>
        </w:trPr>
        <w:tc>
          <w:tcPr>
            <w:tcW w:type="dxa" w:w="2088"/>
            <w:tcMar>
              <w:top w:w="65" w:type="dxa"/>
              <w:start w:w="65" w:type="dxa"/>
              <w:bottom w:w="65" w:type="dxa"/>
              <w:end w:w="65" w:type="dxa"/>
            </w:tcMar>
            <w:vAlign w:val="center"/>
          </w:tcPr>
          <w:p>
            <w:pPr>
              <w:spacing w:after="0" w:line="235" w:lineRule="auto"/>
            </w:pPr>
            <w:r>
              <w:rPr>
                <w:sz w:val="14"/>
              </w:rPr>
              <w:t>Unsubstantiated</w:t>
            </w:r>
          </w:p>
        </w:tc>
        <w:tc>
          <w:tcPr>
            <w:tcW w:type="dxa" w:w="7704"/>
            <w:tcMar>
              <w:top w:w="65" w:type="dxa"/>
              <w:start w:w="65" w:type="dxa"/>
              <w:bottom w:w="65" w:type="dxa"/>
              <w:end w:w="65" w:type="dxa"/>
            </w:tcMar>
            <w:vAlign w:val="center"/>
          </w:tcPr>
          <w:p>
            <w:pPr>
              <w:spacing w:after="0" w:line="235" w:lineRule="auto"/>
            </w:pPr>
            <w:r>
              <w:rPr>
                <w:sz w:val="14"/>
              </w:rPr>
              <w:t>Available evidence does not meet the standard; this does not necessarily prove the allegation was false.</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Inconclusive</w:t>
            </w:r>
          </w:p>
        </w:tc>
        <w:tc>
          <w:tcPr>
            <w:tcW w:type="dxa" w:w="7704"/>
            <w:tcMar>
              <w:top w:w="65" w:type="dxa"/>
              <w:start w:w="65" w:type="dxa"/>
              <w:bottom w:w="65" w:type="dxa"/>
              <w:end w:w="65" w:type="dxa"/>
            </w:tcMar>
            <w:vAlign w:val="center"/>
            <w:shd w:fill="F4F7FA"/>
          </w:tcPr>
          <w:p>
            <w:pPr>
              <w:spacing w:after="0" w:line="235" w:lineRule="auto"/>
            </w:pPr>
            <w:r>
              <w:rPr>
                <w:sz w:val="14"/>
              </w:rPr>
              <w:t>Evidence is insufficient, conflicting or unavailable to reach a reliable conclusion.</w:t>
            </w:r>
          </w:p>
        </w:tc>
      </w:tr>
      <w:tr>
        <w:trPr>
          <w:cantSplit/>
        </w:trPr>
        <w:tc>
          <w:tcPr>
            <w:tcW w:type="dxa" w:w="2088"/>
            <w:tcMar>
              <w:top w:w="65" w:type="dxa"/>
              <w:start w:w="65" w:type="dxa"/>
              <w:bottom w:w="65" w:type="dxa"/>
              <w:end w:w="65" w:type="dxa"/>
            </w:tcMar>
            <w:vAlign w:val="center"/>
          </w:tcPr>
          <w:p>
            <w:pPr>
              <w:spacing w:after="0" w:line="235" w:lineRule="auto"/>
            </w:pPr>
            <w:r>
              <w:rPr>
                <w:sz w:val="14"/>
              </w:rPr>
              <w:t>Control weakness</w:t>
            </w:r>
          </w:p>
        </w:tc>
        <w:tc>
          <w:tcPr>
            <w:tcW w:type="dxa" w:w="7704"/>
            <w:tcMar>
              <w:top w:w="65" w:type="dxa"/>
              <w:start w:w="65" w:type="dxa"/>
              <w:bottom w:w="65" w:type="dxa"/>
              <w:end w:w="65" w:type="dxa"/>
            </w:tcMar>
            <w:vAlign w:val="center"/>
          </w:tcPr>
          <w:p>
            <w:pPr>
              <w:spacing w:after="0" w:line="235" w:lineRule="auto"/>
            </w:pPr>
            <w:r>
              <w:rPr>
                <w:sz w:val="14"/>
              </w:rPr>
              <w:t>The conduct finding may be unresolved, but a process, supervision or control weakness is established.</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Outside scope or referred</w:t>
            </w:r>
          </w:p>
        </w:tc>
        <w:tc>
          <w:tcPr>
            <w:tcW w:type="dxa" w:w="7704"/>
            <w:tcMar>
              <w:top w:w="65" w:type="dxa"/>
              <w:start w:w="65" w:type="dxa"/>
              <w:bottom w:w="65" w:type="dxa"/>
              <w:end w:w="65" w:type="dxa"/>
            </w:tcMar>
            <w:vAlign w:val="center"/>
            <w:shd w:fill="F4F7FA"/>
          </w:tcPr>
          <w:p>
            <w:pPr>
              <w:spacing w:after="0" w:line="235" w:lineRule="auto"/>
            </w:pPr>
            <w:r>
              <w:rPr>
                <w:sz w:val="14"/>
              </w:rPr>
              <w:t>The issue belongs to another authorised process or jurisdiction.</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Investigation conclusion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Report reference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Quality reviewer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Subject response considered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Material limitations</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Impact and Severity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3312"/>
            <w:shd w:fill="17365D"/>
            <w:tcMar>
              <w:top w:w="65" w:type="dxa"/>
              <w:start w:w="65" w:type="dxa"/>
              <w:bottom w:w="65" w:type="dxa"/>
              <w:end w:w="65" w:type="dxa"/>
            </w:tcMar>
            <w:vAlign w:val="center"/>
          </w:tcPr>
          <w:p>
            <w:r>
              <w:rPr>
                <w:b/>
                <w:color w:val="FFFFFF"/>
                <w:sz w:val="14"/>
              </w:rPr>
              <w:t>Factor</w:t>
            </w:r>
          </w:p>
        </w:tc>
        <w:tc>
          <w:tcPr>
            <w:tcW w:type="dxa" w:w="2232"/>
            <w:shd w:fill="17365D"/>
            <w:tcMar>
              <w:top w:w="65" w:type="dxa"/>
              <w:start w:w="65" w:type="dxa"/>
              <w:bottom w:w="65" w:type="dxa"/>
              <w:end w:w="65" w:type="dxa"/>
            </w:tcMar>
            <w:vAlign w:val="center"/>
          </w:tcPr>
          <w:p>
            <w:r>
              <w:rPr>
                <w:b/>
                <w:color w:val="FFFFFF"/>
                <w:sz w:val="14"/>
              </w:rPr>
              <w:t>Assessment</w:t>
            </w:r>
          </w:p>
        </w:tc>
        <w:tc>
          <w:tcPr>
            <w:tcW w:type="dxa" w:w="1152"/>
            <w:shd w:fill="17365D"/>
            <w:tcMar>
              <w:top w:w="65" w:type="dxa"/>
              <w:start w:w="65" w:type="dxa"/>
              <w:bottom w:w="65" w:type="dxa"/>
              <w:end w:w="65" w:type="dxa"/>
            </w:tcMar>
            <w:vAlign w:val="center"/>
          </w:tcPr>
          <w:p>
            <w:r>
              <w:rPr>
                <w:b/>
                <w:color w:val="FFFFFF"/>
                <w:sz w:val="14"/>
              </w:rPr>
              <w:t>Score 1 to 5</w:t>
            </w:r>
          </w:p>
        </w:tc>
        <w:tc>
          <w:tcPr>
            <w:tcW w:type="dxa" w:w="3240"/>
            <w:shd w:fill="17365D"/>
            <w:tcMar>
              <w:top w:w="65" w:type="dxa"/>
              <w:start w:w="65" w:type="dxa"/>
              <w:bottom w:w="65" w:type="dxa"/>
              <w:end w:w="65" w:type="dxa"/>
            </w:tcMar>
            <w:vAlign w:val="center"/>
          </w:tcPr>
          <w:p>
            <w:r>
              <w:rPr>
                <w:b/>
                <w:color w:val="FFFFFF"/>
                <w:sz w:val="14"/>
              </w:rPr>
              <w:t>Reason and evidence</w:t>
            </w:r>
          </w:p>
        </w:tc>
      </w:tr>
      <w:tr>
        <w:trPr>
          <w:cantSplit/>
        </w:trPr>
        <w:tc>
          <w:tcPr>
            <w:tcW w:type="dxa" w:w="3312"/>
            <w:tcMar>
              <w:top w:w="65" w:type="dxa"/>
              <w:start w:w="65" w:type="dxa"/>
              <w:bottom w:w="65" w:type="dxa"/>
              <w:end w:w="65" w:type="dxa"/>
            </w:tcMar>
            <w:vAlign w:val="center"/>
          </w:tcPr>
          <w:p>
            <w:pPr>
              <w:spacing w:after="0" w:line="235" w:lineRule="auto"/>
            </w:pPr>
            <w:r>
              <w:rPr>
                <w:sz w:val="14"/>
              </w:rPr>
              <w:t>Actual harm</w:t>
            </w:r>
          </w:p>
        </w:tc>
        <w:tc>
          <w:tcPr>
            <w:tcW w:type="dxa" w:w="2232"/>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3312"/>
            <w:tcMar>
              <w:top w:w="65" w:type="dxa"/>
              <w:start w:w="65" w:type="dxa"/>
              <w:bottom w:w="65" w:type="dxa"/>
              <w:end w:w="65" w:type="dxa"/>
            </w:tcMar>
            <w:vAlign w:val="center"/>
            <w:shd w:fill="F4F7FA"/>
          </w:tcPr>
          <w:p>
            <w:pPr>
              <w:spacing w:after="0" w:line="235" w:lineRule="auto"/>
            </w:pPr>
            <w:r>
              <w:rPr>
                <w:sz w:val="14"/>
              </w:rPr>
              <w:t>Potential harm</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312"/>
            <w:tcMar>
              <w:top w:w="65" w:type="dxa"/>
              <w:start w:w="65" w:type="dxa"/>
              <w:bottom w:w="65" w:type="dxa"/>
              <w:end w:w="65" w:type="dxa"/>
            </w:tcMar>
            <w:vAlign w:val="center"/>
          </w:tcPr>
          <w:p>
            <w:pPr>
              <w:spacing w:after="0" w:line="235" w:lineRule="auto"/>
            </w:pPr>
            <w:r>
              <w:rPr>
                <w:sz w:val="14"/>
              </w:rPr>
              <w:t>Number and vulnerability of affected persons</w:t>
            </w:r>
          </w:p>
        </w:tc>
        <w:tc>
          <w:tcPr>
            <w:tcW w:type="dxa" w:w="2232"/>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3312"/>
            <w:tcMar>
              <w:top w:w="65" w:type="dxa"/>
              <w:start w:w="65" w:type="dxa"/>
              <w:bottom w:w="65" w:type="dxa"/>
              <w:end w:w="65" w:type="dxa"/>
            </w:tcMar>
            <w:vAlign w:val="center"/>
            <w:shd w:fill="F4F7FA"/>
          </w:tcPr>
          <w:p>
            <w:pPr>
              <w:spacing w:after="0" w:line="235" w:lineRule="auto"/>
            </w:pPr>
            <w:r>
              <w:rPr>
                <w:sz w:val="14"/>
              </w:rPr>
              <w:t>Financial value or asset exposure</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312"/>
            <w:tcMar>
              <w:top w:w="65" w:type="dxa"/>
              <w:start w:w="65" w:type="dxa"/>
              <w:bottom w:w="65" w:type="dxa"/>
              <w:end w:w="65" w:type="dxa"/>
            </w:tcMar>
            <w:vAlign w:val="center"/>
          </w:tcPr>
          <w:p>
            <w:pPr>
              <w:spacing w:after="0" w:line="235" w:lineRule="auto"/>
            </w:pPr>
            <w:r>
              <w:rPr>
                <w:sz w:val="14"/>
              </w:rPr>
              <w:t>Duration and frequency</w:t>
            </w:r>
          </w:p>
        </w:tc>
        <w:tc>
          <w:tcPr>
            <w:tcW w:type="dxa" w:w="2232"/>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3312"/>
            <w:tcMar>
              <w:top w:w="65" w:type="dxa"/>
              <w:start w:w="65" w:type="dxa"/>
              <w:bottom w:w="65" w:type="dxa"/>
              <w:end w:w="65" w:type="dxa"/>
            </w:tcMar>
            <w:vAlign w:val="center"/>
            <w:shd w:fill="F4F7FA"/>
          </w:tcPr>
          <w:p>
            <w:pPr>
              <w:spacing w:after="0" w:line="235" w:lineRule="auto"/>
            </w:pPr>
            <w:r>
              <w:rPr>
                <w:sz w:val="14"/>
              </w:rPr>
              <w:t>Intent or recklessness</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312"/>
            <w:tcMar>
              <w:top w:w="65" w:type="dxa"/>
              <w:start w:w="65" w:type="dxa"/>
              <w:bottom w:w="65" w:type="dxa"/>
              <w:end w:w="65" w:type="dxa"/>
            </w:tcMar>
            <w:vAlign w:val="center"/>
          </w:tcPr>
          <w:p>
            <w:pPr>
              <w:spacing w:after="0" w:line="235" w:lineRule="auto"/>
            </w:pPr>
            <w:r>
              <w:rPr>
                <w:sz w:val="14"/>
              </w:rPr>
              <w:t>Seniority and abuse of authority</w:t>
            </w:r>
          </w:p>
        </w:tc>
        <w:tc>
          <w:tcPr>
            <w:tcW w:type="dxa" w:w="2232"/>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3312"/>
            <w:tcMar>
              <w:top w:w="65" w:type="dxa"/>
              <w:start w:w="65" w:type="dxa"/>
              <w:bottom w:w="65" w:type="dxa"/>
              <w:end w:w="65" w:type="dxa"/>
            </w:tcMar>
            <w:vAlign w:val="center"/>
            <w:shd w:fill="F4F7FA"/>
          </w:tcPr>
          <w:p>
            <w:pPr>
              <w:spacing w:after="0" w:line="235" w:lineRule="auto"/>
            </w:pPr>
            <w:r>
              <w:rPr>
                <w:sz w:val="14"/>
              </w:rPr>
              <w:t>Concealment or obstruction</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312"/>
            <w:tcMar>
              <w:top w:w="65" w:type="dxa"/>
              <w:start w:w="65" w:type="dxa"/>
              <w:bottom w:w="65" w:type="dxa"/>
              <w:end w:w="65" w:type="dxa"/>
            </w:tcMar>
            <w:vAlign w:val="center"/>
          </w:tcPr>
          <w:p>
            <w:pPr>
              <w:spacing w:after="0" w:line="235" w:lineRule="auto"/>
            </w:pPr>
            <w:r>
              <w:rPr>
                <w:sz w:val="14"/>
              </w:rPr>
              <w:t>Regulatory or contractual significance</w:t>
            </w:r>
          </w:p>
        </w:tc>
        <w:tc>
          <w:tcPr>
            <w:tcW w:type="dxa" w:w="2232"/>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r>
      <w:tr>
        <w:trPr>
          <w:cantSplit/>
        </w:trPr>
        <w:tc>
          <w:tcPr>
            <w:tcW w:type="dxa" w:w="3312"/>
            <w:tcMar>
              <w:top w:w="65" w:type="dxa"/>
              <w:start w:w="65" w:type="dxa"/>
              <w:bottom w:w="65" w:type="dxa"/>
              <w:end w:w="65" w:type="dxa"/>
            </w:tcMar>
            <w:vAlign w:val="center"/>
            <w:shd w:fill="F4F7FA"/>
          </w:tcPr>
          <w:p>
            <w:pPr>
              <w:spacing w:after="0" w:line="235" w:lineRule="auto"/>
            </w:pPr>
            <w:r>
              <w:rPr>
                <w:sz w:val="14"/>
              </w:rPr>
              <w:t>Control and culture implications</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Overall Severity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2880"/>
            <w:shd w:fill="17365D"/>
            <w:tcMar>
              <w:top w:w="65" w:type="dxa"/>
              <w:start w:w="65" w:type="dxa"/>
              <w:bottom w:w="65" w:type="dxa"/>
              <w:end w:w="65" w:type="dxa"/>
            </w:tcMar>
            <w:vAlign w:val="center"/>
          </w:tcPr>
          <w:p>
            <w:r>
              <w:rPr>
                <w:b/>
                <w:color w:val="FFFFFF"/>
                <w:sz w:val="14"/>
              </w:rPr>
              <w:t>Total or methodology</w:t>
            </w:r>
          </w:p>
        </w:tc>
        <w:tc>
          <w:tcPr>
            <w:tcW w:type="dxa" w:w="3600"/>
            <w:shd w:fill="17365D"/>
            <w:tcMar>
              <w:top w:w="65" w:type="dxa"/>
              <w:start w:w="65" w:type="dxa"/>
              <w:bottom w:w="65" w:type="dxa"/>
              <w:end w:w="65" w:type="dxa"/>
            </w:tcMar>
            <w:vAlign w:val="center"/>
          </w:tcPr>
          <w:p>
            <w:r>
              <w:rPr>
                <w:b/>
                <w:color w:val="FFFFFF"/>
                <w:sz w:val="14"/>
              </w:rPr>
              <w:t>Severity</w:t>
            </w:r>
          </w:p>
        </w:tc>
        <w:tc>
          <w:tcPr>
            <w:tcW w:type="dxa" w:w="3312"/>
            <w:shd w:fill="17365D"/>
            <w:tcMar>
              <w:top w:w="65" w:type="dxa"/>
              <w:start w:w="65" w:type="dxa"/>
              <w:bottom w:w="65" w:type="dxa"/>
              <w:end w:w="65" w:type="dxa"/>
            </w:tcMar>
            <w:vAlign w:val="center"/>
          </w:tcPr>
          <w:p>
            <w:r>
              <w:rPr>
                <w:b/>
                <w:color w:val="FFFFFF"/>
                <w:sz w:val="14"/>
              </w:rPr>
              <w:t>Decision</w:t>
            </w:r>
          </w:p>
        </w:tc>
      </w:tr>
      <w:tr>
        <w:trPr>
          <w:cantSplit/>
        </w:trPr>
        <w:tc>
          <w:tcPr>
            <w:tcW w:type="dxa" w:w="2880"/>
            <w:tcMar>
              <w:top w:w="65" w:type="dxa"/>
              <w:start w:w="65" w:type="dxa"/>
              <w:bottom w:w="65" w:type="dxa"/>
              <w:end w:w="65" w:type="dxa"/>
            </w:tcMar>
            <w:vAlign w:val="center"/>
          </w:tcPr>
          <w:p>
            <w:pPr>
              <w:spacing w:after="0" w:line="235" w:lineRule="auto"/>
            </w:pPr>
            <w:r>
              <w:rPr>
                <w:sz w:val="14"/>
              </w:rPr>
            </w:r>
          </w:p>
        </w:tc>
        <w:tc>
          <w:tcPr>
            <w:tcW w:type="dxa" w:w="3600"/>
            <w:tcMar>
              <w:top w:w="65" w:type="dxa"/>
              <w:start w:w="65" w:type="dxa"/>
              <w:bottom w:w="65" w:type="dxa"/>
              <w:end w:w="65" w:type="dxa"/>
            </w:tcMar>
            <w:vAlign w:val="center"/>
          </w:tcPr>
          <w:p>
            <w:pPr>
              <w:spacing w:after="0" w:line="235" w:lineRule="auto"/>
            </w:pPr>
            <w:r>
              <w:rPr>
                <w:sz w:val="14"/>
              </w:rPr>
              <w:t>☐ Critical  ☐ High  ☐ Medium  ☐ Low</w:t>
            </w:r>
          </w:p>
        </w:tc>
        <w:tc>
          <w:tcPr>
            <w:tcW w:type="dxa" w:w="3312"/>
            <w:tcMar>
              <w:top w:w="65" w:type="dxa"/>
              <w:start w:w="65" w:type="dxa"/>
              <w:bottom w:w="65" w:type="dxa"/>
              <w:end w:w="65" w:type="dxa"/>
            </w:tcMar>
            <w:vAlign w:val="center"/>
          </w:tcPr>
          <w:p>
            <w:pPr>
              <w:spacing w:after="0" w:line="235" w:lineRule="auto"/>
            </w:pPr>
            <w:r>
              <w:rPr>
                <w:sz w:val="14"/>
              </w:rPr>
            </w:r>
          </w:p>
        </w:tc>
      </w:tr>
    </w:tbl>
    <w:p>
      <w:pPr>
        <w:spacing w:after="0"/>
      </w:pPr>
    </w:p>
    <w:p>
      <w:r>
        <w:t>A numerical score supports consistency but must not replace professional judgment. Record overrides and mandatory escalation rules.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Severity assessed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Override or mandatory rule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Approved by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Root Cause Analysis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2232"/>
            <w:shd w:fill="17365D"/>
            <w:tcMar>
              <w:top w:w="65" w:type="dxa"/>
              <w:start w:w="65" w:type="dxa"/>
              <w:bottom w:w="65" w:type="dxa"/>
              <w:end w:w="65" w:type="dxa"/>
            </w:tcMar>
            <w:vAlign w:val="center"/>
          </w:tcPr>
          <w:p>
            <w:r>
              <w:rPr>
                <w:b/>
                <w:color w:val="FFFFFF"/>
                <w:sz w:val="14"/>
              </w:rPr>
              <w:t>Cause category</w:t>
            </w:r>
          </w:p>
        </w:tc>
        <w:tc>
          <w:tcPr>
            <w:tcW w:type="dxa" w:w="4464"/>
            <w:shd w:fill="17365D"/>
            <w:tcMar>
              <w:top w:w="65" w:type="dxa"/>
              <w:start w:w="65" w:type="dxa"/>
              <w:bottom w:w="65" w:type="dxa"/>
              <w:end w:w="65" w:type="dxa"/>
            </w:tcMar>
            <w:vAlign w:val="center"/>
          </w:tcPr>
          <w:p>
            <w:r>
              <w:rPr>
                <w:b/>
                <w:color w:val="FFFFFF"/>
                <w:sz w:val="14"/>
              </w:rPr>
              <w:t>Diagnostic questions</w:t>
            </w:r>
          </w:p>
        </w:tc>
        <w:tc>
          <w:tcPr>
            <w:tcW w:type="dxa" w:w="3096"/>
            <w:shd w:fill="17365D"/>
            <w:tcMar>
              <w:top w:w="65" w:type="dxa"/>
              <w:start w:w="65" w:type="dxa"/>
              <w:bottom w:w="65" w:type="dxa"/>
              <w:end w:w="65" w:type="dxa"/>
            </w:tcMar>
            <w:vAlign w:val="center"/>
          </w:tcPr>
          <w:p>
            <w:r>
              <w:rPr>
                <w:b/>
                <w:color w:val="FFFFFF"/>
                <w:sz w:val="14"/>
              </w:rPr>
              <w:t>Finding or evidence</w:t>
            </w:r>
          </w:p>
        </w:tc>
      </w:tr>
      <w:tr>
        <w:trPr>
          <w:cantSplit/>
        </w:trPr>
        <w:tc>
          <w:tcPr>
            <w:tcW w:type="dxa" w:w="2232"/>
            <w:tcMar>
              <w:top w:w="65" w:type="dxa"/>
              <w:start w:w="65" w:type="dxa"/>
              <w:bottom w:w="65" w:type="dxa"/>
              <w:end w:w="65" w:type="dxa"/>
            </w:tcMar>
            <w:vAlign w:val="center"/>
          </w:tcPr>
          <w:p>
            <w:pPr>
              <w:spacing w:after="0" w:line="235" w:lineRule="auto"/>
            </w:pPr>
            <w:r>
              <w:rPr>
                <w:sz w:val="14"/>
              </w:rPr>
              <w:t>People and competence</w:t>
            </w:r>
          </w:p>
        </w:tc>
        <w:tc>
          <w:tcPr>
            <w:tcW w:type="dxa" w:w="4464"/>
            <w:tcMar>
              <w:top w:w="65" w:type="dxa"/>
              <w:start w:w="65" w:type="dxa"/>
              <w:bottom w:w="65" w:type="dxa"/>
              <w:end w:w="65" w:type="dxa"/>
            </w:tcMar>
            <w:vAlign w:val="center"/>
          </w:tcPr>
          <w:p>
            <w:pPr>
              <w:spacing w:after="0" w:line="235" w:lineRule="auto"/>
            </w:pPr>
            <w:r>
              <w:rPr>
                <w:sz w:val="14"/>
              </w:rPr>
              <w:t>Were knowledge, skill, workload, incentives or supervision inadequate?</w:t>
            </w:r>
          </w:p>
        </w:tc>
        <w:tc>
          <w:tcPr>
            <w:tcW w:type="dxa" w:w="3096"/>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Process and procedure</w:t>
            </w:r>
          </w:p>
        </w:tc>
        <w:tc>
          <w:tcPr>
            <w:tcW w:type="dxa" w:w="4464"/>
            <w:tcMar>
              <w:top w:w="65" w:type="dxa"/>
              <w:start w:w="65" w:type="dxa"/>
              <w:bottom w:w="65" w:type="dxa"/>
              <w:end w:w="65" w:type="dxa"/>
            </w:tcMar>
            <w:vAlign w:val="center"/>
            <w:shd w:fill="F4F7FA"/>
          </w:tcPr>
          <w:p>
            <w:pPr>
              <w:spacing w:after="0" w:line="235" w:lineRule="auto"/>
            </w:pPr>
            <w:r>
              <w:rPr>
                <w:sz w:val="14"/>
              </w:rPr>
              <w:t>Was the process unclear, missing, complex, bypassed or impractical?</w:t>
            </w:r>
          </w:p>
        </w:tc>
        <w:tc>
          <w:tcPr>
            <w:tcW w:type="dxa" w:w="309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Technology and data</w:t>
            </w:r>
          </w:p>
        </w:tc>
        <w:tc>
          <w:tcPr>
            <w:tcW w:type="dxa" w:w="4464"/>
            <w:tcMar>
              <w:top w:w="65" w:type="dxa"/>
              <w:start w:w="65" w:type="dxa"/>
              <w:bottom w:w="65" w:type="dxa"/>
              <w:end w:w="65" w:type="dxa"/>
            </w:tcMar>
            <w:vAlign w:val="center"/>
          </w:tcPr>
          <w:p>
            <w:pPr>
              <w:spacing w:after="0" w:line="235" w:lineRule="auto"/>
            </w:pPr>
            <w:r>
              <w:rPr>
                <w:sz w:val="14"/>
              </w:rPr>
              <w:t>Did access, automation, interfaces, alerts or data quality fail?</w:t>
            </w:r>
          </w:p>
        </w:tc>
        <w:tc>
          <w:tcPr>
            <w:tcW w:type="dxa" w:w="3096"/>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Governance and accountability</w:t>
            </w:r>
          </w:p>
        </w:tc>
        <w:tc>
          <w:tcPr>
            <w:tcW w:type="dxa" w:w="4464"/>
            <w:tcMar>
              <w:top w:w="65" w:type="dxa"/>
              <w:start w:w="65" w:type="dxa"/>
              <w:bottom w:w="65" w:type="dxa"/>
              <w:end w:w="65" w:type="dxa"/>
            </w:tcMar>
            <w:vAlign w:val="center"/>
            <w:shd w:fill="F4F7FA"/>
          </w:tcPr>
          <w:p>
            <w:pPr>
              <w:spacing w:after="0" w:line="235" w:lineRule="auto"/>
            </w:pPr>
            <w:r>
              <w:rPr>
                <w:sz w:val="14"/>
              </w:rPr>
              <w:t>Were ownership, challenge, escalation or oversight weak?</w:t>
            </w:r>
          </w:p>
        </w:tc>
        <w:tc>
          <w:tcPr>
            <w:tcW w:type="dxa" w:w="309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Culture and leadership</w:t>
            </w:r>
          </w:p>
        </w:tc>
        <w:tc>
          <w:tcPr>
            <w:tcW w:type="dxa" w:w="4464"/>
            <w:tcMar>
              <w:top w:w="65" w:type="dxa"/>
              <w:start w:w="65" w:type="dxa"/>
              <w:bottom w:w="65" w:type="dxa"/>
              <w:end w:w="65" w:type="dxa"/>
            </w:tcMar>
            <w:vAlign w:val="center"/>
          </w:tcPr>
          <w:p>
            <w:pPr>
              <w:spacing w:after="0" w:line="235" w:lineRule="auto"/>
            </w:pPr>
            <w:r>
              <w:rPr>
                <w:sz w:val="14"/>
              </w:rPr>
              <w:t>Did pressure, fear, normalisation or leadership behaviour contribute?</w:t>
            </w:r>
          </w:p>
        </w:tc>
        <w:tc>
          <w:tcPr>
            <w:tcW w:type="dxa" w:w="3096"/>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Third parties</w:t>
            </w:r>
          </w:p>
        </w:tc>
        <w:tc>
          <w:tcPr>
            <w:tcW w:type="dxa" w:w="4464"/>
            <w:tcMar>
              <w:top w:w="65" w:type="dxa"/>
              <w:start w:w="65" w:type="dxa"/>
              <w:bottom w:w="65" w:type="dxa"/>
              <w:end w:w="65" w:type="dxa"/>
            </w:tcMar>
            <w:vAlign w:val="center"/>
            <w:shd w:fill="F4F7FA"/>
          </w:tcPr>
          <w:p>
            <w:pPr>
              <w:spacing w:after="0" w:line="235" w:lineRule="auto"/>
            </w:pPr>
            <w:r>
              <w:rPr>
                <w:sz w:val="14"/>
              </w:rPr>
              <w:t>Did due diligence, contracting, monitoring or dependence fail?</w:t>
            </w:r>
          </w:p>
        </w:tc>
        <w:tc>
          <w:tcPr>
            <w:tcW w:type="dxa" w:w="309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Control design</w:t>
            </w:r>
          </w:p>
        </w:tc>
        <w:tc>
          <w:tcPr>
            <w:tcW w:type="dxa" w:w="4464"/>
            <w:tcMar>
              <w:top w:w="65" w:type="dxa"/>
              <w:start w:w="65" w:type="dxa"/>
              <w:bottom w:w="65" w:type="dxa"/>
              <w:end w:w="65" w:type="dxa"/>
            </w:tcMar>
            <w:vAlign w:val="center"/>
          </w:tcPr>
          <w:p>
            <w:pPr>
              <w:spacing w:after="0" w:line="235" w:lineRule="auto"/>
            </w:pPr>
            <w:r>
              <w:rPr>
                <w:sz w:val="14"/>
              </w:rPr>
              <w:t>Could the control reasonably prevent or detect the event?</w:t>
            </w:r>
          </w:p>
        </w:tc>
        <w:tc>
          <w:tcPr>
            <w:tcW w:type="dxa" w:w="3096"/>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Control operation</w:t>
            </w:r>
          </w:p>
        </w:tc>
        <w:tc>
          <w:tcPr>
            <w:tcW w:type="dxa" w:w="4464"/>
            <w:tcMar>
              <w:top w:w="65" w:type="dxa"/>
              <w:start w:w="65" w:type="dxa"/>
              <w:bottom w:w="65" w:type="dxa"/>
              <w:end w:w="65" w:type="dxa"/>
            </w:tcMar>
            <w:vAlign w:val="center"/>
            <w:shd w:fill="F4F7FA"/>
          </w:tcPr>
          <w:p>
            <w:pPr>
              <w:spacing w:after="0" w:line="235" w:lineRule="auto"/>
            </w:pPr>
            <w:r>
              <w:rPr>
                <w:sz w:val="14"/>
              </w:rPr>
              <w:t>Was a sound control not performed, evidenced or reviewed?</w:t>
            </w:r>
          </w:p>
        </w:tc>
        <w:tc>
          <w:tcPr>
            <w:tcW w:type="dxa" w:w="309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External conditions</w:t>
            </w:r>
          </w:p>
        </w:tc>
        <w:tc>
          <w:tcPr>
            <w:tcW w:type="dxa" w:w="4464"/>
            <w:tcMar>
              <w:top w:w="65" w:type="dxa"/>
              <w:start w:w="65" w:type="dxa"/>
              <w:bottom w:w="65" w:type="dxa"/>
              <w:end w:w="65" w:type="dxa"/>
            </w:tcMar>
            <w:vAlign w:val="center"/>
          </w:tcPr>
          <w:p>
            <w:pPr>
              <w:spacing w:after="0" w:line="235" w:lineRule="auto"/>
            </w:pPr>
            <w:r>
              <w:rPr>
                <w:sz w:val="14"/>
              </w:rPr>
              <w:t>Did legal, market, emergency or environmental factors contribute?</w:t>
            </w:r>
          </w:p>
        </w:tc>
        <w:tc>
          <w:tcPr>
            <w:tcW w:type="dxa" w:w="3096"/>
            <w:tcMar>
              <w:top w:w="65" w:type="dxa"/>
              <w:start w:w="65" w:type="dxa"/>
              <w:bottom w:w="65" w:type="dxa"/>
              <w:end w:w="65" w:type="dxa"/>
            </w:tcMar>
            <w:vAlign w:val="center"/>
          </w:tcPr>
          <w:p>
            <w:pPr>
              <w:spacing w:after="0" w:line="235" w:lineRule="auto"/>
            </w:pPr>
            <w:r>
              <w:rPr>
                <w:sz w:val="14"/>
              </w:rPr>
            </w:r>
          </w:p>
        </w:tc>
      </w:tr>
    </w:tbl>
    <w:p>
      <w:pPr>
        <w:spacing w:after="0"/>
      </w:pPr>
    </w:p>
    <w:p>
      <w:pPr>
        <w:pStyle w:val="Heading2"/>
      </w:pPr>
      <w:r>
        <w:t>Root Cause Conclusion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Direct cause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Contributing causes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Systemic root cause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Why the issue was not detected earlier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Evidence supporting conclusion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Analysis method used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Reviewed by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Corrective Action Design</w:t>
      </w:r>
    </w:p>
    <w:p>
      <w:r>
        <w:t>Each action must address a verified cause or consequence, identify an accountable owner, set a realistic deadline and define evidence and an effectiveness test before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9"/>
        <w:gridCol w:w="1469"/>
        <w:gridCol w:w="1469"/>
        <w:gridCol w:w="1469"/>
        <w:gridCol w:w="1469"/>
        <w:gridCol w:w="1469"/>
        <w:gridCol w:w="1469"/>
      </w:tblGrid>
      <w:tr>
        <w:trPr>
          <w:tblHeader w:val="true"/>
          <w:cantSplit/>
        </w:trPr>
        <w:tc>
          <w:tcPr>
            <w:tcW w:type="dxa" w:w="792"/>
            <w:shd w:fill="17365D"/>
            <w:tcMar>
              <w:top w:w="65" w:type="dxa"/>
              <w:start w:w="65" w:type="dxa"/>
              <w:bottom w:w="65" w:type="dxa"/>
              <w:end w:w="65" w:type="dxa"/>
            </w:tcMar>
            <w:vAlign w:val="center"/>
          </w:tcPr>
          <w:p>
            <w:r>
              <w:rPr>
                <w:b/>
                <w:color w:val="FFFFFF"/>
                <w:sz w:val="14"/>
              </w:rPr>
              <w:t>Action ID</w:t>
            </w:r>
          </w:p>
        </w:tc>
        <w:tc>
          <w:tcPr>
            <w:tcW w:type="dxa" w:w="2952"/>
            <w:shd w:fill="17365D"/>
            <w:tcMar>
              <w:top w:w="65" w:type="dxa"/>
              <w:start w:w="65" w:type="dxa"/>
              <w:bottom w:w="65" w:type="dxa"/>
              <w:end w:w="65" w:type="dxa"/>
            </w:tcMar>
            <w:vAlign w:val="center"/>
          </w:tcPr>
          <w:p>
            <w:r>
              <w:rPr>
                <w:b/>
                <w:color w:val="FFFFFF"/>
                <w:sz w:val="14"/>
              </w:rPr>
              <w:t>Corrective or preventive action</w:t>
            </w:r>
          </w:p>
        </w:tc>
        <w:tc>
          <w:tcPr>
            <w:tcW w:type="dxa" w:w="1656"/>
            <w:shd w:fill="17365D"/>
            <w:tcMar>
              <w:top w:w="65" w:type="dxa"/>
              <w:start w:w="65" w:type="dxa"/>
              <w:bottom w:w="65" w:type="dxa"/>
              <w:end w:w="65" w:type="dxa"/>
            </w:tcMar>
            <w:vAlign w:val="center"/>
          </w:tcPr>
          <w:p>
            <w:r>
              <w:rPr>
                <w:b/>
                <w:color w:val="FFFFFF"/>
                <w:sz w:val="14"/>
              </w:rPr>
              <w:t>Cause addressed</w:t>
            </w:r>
          </w:p>
        </w:tc>
        <w:tc>
          <w:tcPr>
            <w:tcW w:type="dxa" w:w="1440"/>
            <w:shd w:fill="17365D"/>
            <w:tcMar>
              <w:top w:w="65" w:type="dxa"/>
              <w:start w:w="65" w:type="dxa"/>
              <w:bottom w:w="65" w:type="dxa"/>
              <w:end w:w="65" w:type="dxa"/>
            </w:tcMar>
            <w:vAlign w:val="center"/>
          </w:tcPr>
          <w:p>
            <w:r>
              <w:rPr>
                <w:b/>
                <w:color w:val="FFFFFF"/>
                <w:sz w:val="14"/>
              </w:rPr>
              <w:t>Owner</w:t>
            </w:r>
          </w:p>
        </w:tc>
        <w:tc>
          <w:tcPr>
            <w:tcW w:type="dxa" w:w="1008"/>
            <w:shd w:fill="17365D"/>
            <w:tcMar>
              <w:top w:w="65" w:type="dxa"/>
              <w:start w:w="65" w:type="dxa"/>
              <w:bottom w:w="65" w:type="dxa"/>
              <w:end w:w="65" w:type="dxa"/>
            </w:tcMar>
            <w:vAlign w:val="center"/>
          </w:tcPr>
          <w:p>
            <w:r>
              <w:rPr>
                <w:b/>
                <w:color w:val="FFFFFF"/>
                <w:sz w:val="14"/>
              </w:rPr>
              <w:t>Priority</w:t>
            </w:r>
          </w:p>
        </w:tc>
        <w:tc>
          <w:tcPr>
            <w:tcW w:type="dxa" w:w="1152"/>
            <w:shd w:fill="17365D"/>
            <w:tcMar>
              <w:top w:w="65" w:type="dxa"/>
              <w:start w:w="65" w:type="dxa"/>
              <w:bottom w:w="65" w:type="dxa"/>
              <w:end w:w="65" w:type="dxa"/>
            </w:tcMar>
            <w:vAlign w:val="center"/>
          </w:tcPr>
          <w:p>
            <w:r>
              <w:rPr>
                <w:b/>
                <w:color w:val="FFFFFF"/>
                <w:sz w:val="14"/>
              </w:rPr>
              <w:t>Due date</w:t>
            </w:r>
          </w:p>
        </w:tc>
        <w:tc>
          <w:tcPr>
            <w:tcW w:type="dxa" w:w="1584"/>
            <w:shd w:fill="17365D"/>
            <w:tcMar>
              <w:top w:w="65" w:type="dxa"/>
              <w:start w:w="65" w:type="dxa"/>
              <w:bottom w:w="65" w:type="dxa"/>
              <w:end w:w="65" w:type="dxa"/>
            </w:tcMar>
            <w:vAlign w:val="center"/>
          </w:tcPr>
          <w:p>
            <w:r>
              <w:rPr>
                <w:b/>
                <w:color w:val="FFFFFF"/>
                <w:sz w:val="14"/>
              </w:rPr>
              <w:t>Success measure</w:t>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95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008"/>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95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008"/>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95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008"/>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95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008"/>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95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008"/>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95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008"/>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952"/>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008"/>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r>
          </w:p>
        </w:tc>
        <w:tc>
          <w:tcPr>
            <w:tcW w:type="dxa" w:w="1584"/>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952"/>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008"/>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584"/>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Action Quality Review</w:t>
      </w:r>
    </w:p>
    <w:p>
      <w:r>
        <w:t>☐ Action is specific and within the owner’s authority.</w:t>
      </w:r>
    </w:p>
    <w:p>
      <w:r>
        <w:t>☐ Action addresses root cause rather than training alone by default.</w:t>
      </w:r>
    </w:p>
    <w:p>
      <w:r>
        <w:t>☐ Dependencies, resources and interim controls are recorded.</w:t>
      </w:r>
    </w:p>
    <w:p>
      <w:r>
        <w:t>☐ Affected policies, systems, contracts and records are identified.</w:t>
      </w:r>
    </w:p>
    <w:p>
      <w:r>
        <w:t>☐ Success measure is objective and evidence can be retained.</w:t>
      </w:r>
    </w:p>
    <w:p>
      <w:r>
        <w:t>☐ Verification is assigned to an independent or appropriate reviewer.</w:t>
      </w:r>
    </w:p>
    <w:p>
      <w:r>
        <w:t>☐ Action does not expose reporters, witnesses or confidential information.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Action plan approved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Approval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Budget or resource decision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Overall target completion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Corrective Action Detail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Action ID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Action title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Action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Executive sponsor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Business unit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Priority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Due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Status</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Action Description and Rationale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Problem or root cause addressed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Required deliverable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Interim risk control</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Dependencies and resources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Success criteria</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Required implementation evidence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Effectiveness test and timing</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Milestones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3168"/>
            <w:shd w:fill="17365D"/>
            <w:tcMar>
              <w:top w:w="65" w:type="dxa"/>
              <w:start w:w="65" w:type="dxa"/>
              <w:bottom w:w="65" w:type="dxa"/>
              <w:end w:w="65" w:type="dxa"/>
            </w:tcMar>
            <w:vAlign w:val="center"/>
          </w:tcPr>
          <w:p>
            <w:r>
              <w:rPr>
                <w:b/>
                <w:color w:val="FFFFFF"/>
                <w:sz w:val="14"/>
              </w:rPr>
              <w:t>Milestone</w:t>
            </w:r>
          </w:p>
        </w:tc>
        <w:tc>
          <w:tcPr>
            <w:tcW w:type="dxa" w:w="1512"/>
            <w:shd w:fill="17365D"/>
            <w:tcMar>
              <w:top w:w="65" w:type="dxa"/>
              <w:start w:w="65" w:type="dxa"/>
              <w:bottom w:w="65" w:type="dxa"/>
              <w:end w:w="65" w:type="dxa"/>
            </w:tcMar>
            <w:vAlign w:val="center"/>
          </w:tcPr>
          <w:p>
            <w:r>
              <w:rPr>
                <w:b/>
                <w:color w:val="FFFFFF"/>
                <w:sz w:val="14"/>
              </w:rPr>
              <w:t>Owner</w:t>
            </w:r>
          </w:p>
        </w:tc>
        <w:tc>
          <w:tcPr>
            <w:tcW w:type="dxa" w:w="1296"/>
            <w:shd w:fill="17365D"/>
            <w:tcMar>
              <w:top w:w="65" w:type="dxa"/>
              <w:start w:w="65" w:type="dxa"/>
              <w:bottom w:w="65" w:type="dxa"/>
              <w:end w:w="65" w:type="dxa"/>
            </w:tcMar>
            <w:vAlign w:val="center"/>
          </w:tcPr>
          <w:p>
            <w:r>
              <w:rPr>
                <w:b/>
                <w:color w:val="FFFFFF"/>
                <w:sz w:val="14"/>
              </w:rPr>
              <w:t>Due date</w:t>
            </w:r>
          </w:p>
        </w:tc>
        <w:tc>
          <w:tcPr>
            <w:tcW w:type="dxa" w:w="1368"/>
            <w:shd w:fill="17365D"/>
            <w:tcMar>
              <w:top w:w="65" w:type="dxa"/>
              <w:start w:w="65" w:type="dxa"/>
              <w:bottom w:w="65" w:type="dxa"/>
              <w:end w:w="65" w:type="dxa"/>
            </w:tcMar>
            <w:vAlign w:val="center"/>
          </w:tcPr>
          <w:p>
            <w:r>
              <w:rPr>
                <w:b/>
                <w:color w:val="FFFFFF"/>
                <w:sz w:val="14"/>
              </w:rPr>
              <w:t>Status</w:t>
            </w:r>
          </w:p>
        </w:tc>
        <w:tc>
          <w:tcPr>
            <w:tcW w:type="dxa" w:w="2448"/>
            <w:shd w:fill="17365D"/>
            <w:tcMar>
              <w:top w:w="65" w:type="dxa"/>
              <w:start w:w="65" w:type="dxa"/>
              <w:bottom w:w="65" w:type="dxa"/>
              <w:end w:w="65" w:type="dxa"/>
            </w:tcMar>
            <w:vAlign w:val="center"/>
          </w:tcPr>
          <w:p>
            <w:r>
              <w:rPr>
                <w:b/>
                <w:color w:val="FFFFFF"/>
                <w:sz w:val="14"/>
              </w:rPr>
              <w:t>Evidence reference</w:t>
            </w:r>
          </w:p>
        </w:tc>
      </w:tr>
      <w:tr>
        <w:trPr>
          <w:cantSplit/>
        </w:trPr>
        <w:tc>
          <w:tcPr>
            <w:tcW w:type="dxa" w:w="3168"/>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1368"/>
            <w:tcMar>
              <w:top w:w="65" w:type="dxa"/>
              <w:start w:w="65" w:type="dxa"/>
              <w:bottom w:w="65" w:type="dxa"/>
              <w:end w:w="65" w:type="dxa"/>
            </w:tcMar>
            <w:vAlign w:val="center"/>
          </w:tcPr>
          <w:p>
            <w:pPr>
              <w:spacing w:after="0" w:line="235" w:lineRule="auto"/>
            </w:pPr>
            <w:r>
              <w:rPr>
                <w:sz w:val="14"/>
              </w:rPr>
            </w:r>
          </w:p>
        </w:tc>
        <w:tc>
          <w:tcPr>
            <w:tcW w:type="dxa" w:w="2448"/>
            <w:tcMar>
              <w:top w:w="65" w:type="dxa"/>
              <w:start w:w="65" w:type="dxa"/>
              <w:bottom w:w="65" w:type="dxa"/>
              <w:end w:w="65" w:type="dxa"/>
            </w:tcMar>
            <w:vAlign w:val="center"/>
          </w:tcPr>
          <w:p>
            <w:pPr>
              <w:spacing w:after="0" w:line="235" w:lineRule="auto"/>
            </w:pPr>
            <w:r>
              <w:rPr>
                <w:sz w:val="14"/>
              </w:rPr>
            </w:r>
          </w:p>
        </w:tc>
      </w:tr>
      <w:tr>
        <w:trPr>
          <w:cantSplit/>
        </w:trPr>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1368"/>
            <w:tcMar>
              <w:top w:w="65" w:type="dxa"/>
              <w:start w:w="65" w:type="dxa"/>
              <w:bottom w:w="65" w:type="dxa"/>
              <w:end w:w="65" w:type="dxa"/>
            </w:tcMar>
            <w:vAlign w:val="center"/>
            <w:shd w:fill="F4F7FA"/>
          </w:tcPr>
          <w:p>
            <w:pPr>
              <w:spacing w:after="0" w:line="235" w:lineRule="auto"/>
            </w:pPr>
            <w:r>
              <w:rPr>
                <w:sz w:val="14"/>
              </w:rPr>
            </w:r>
          </w:p>
        </w:tc>
        <w:tc>
          <w:tcPr>
            <w:tcW w:type="dxa" w:w="244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168"/>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1368"/>
            <w:tcMar>
              <w:top w:w="65" w:type="dxa"/>
              <w:start w:w="65" w:type="dxa"/>
              <w:bottom w:w="65" w:type="dxa"/>
              <w:end w:w="65" w:type="dxa"/>
            </w:tcMar>
            <w:vAlign w:val="center"/>
          </w:tcPr>
          <w:p>
            <w:pPr>
              <w:spacing w:after="0" w:line="235" w:lineRule="auto"/>
            </w:pPr>
            <w:r>
              <w:rPr>
                <w:sz w:val="14"/>
              </w:rPr>
            </w:r>
          </w:p>
        </w:tc>
        <w:tc>
          <w:tcPr>
            <w:tcW w:type="dxa" w:w="2448"/>
            <w:tcMar>
              <w:top w:w="65" w:type="dxa"/>
              <w:start w:w="65" w:type="dxa"/>
              <w:bottom w:w="65" w:type="dxa"/>
              <w:end w:w="65" w:type="dxa"/>
            </w:tcMar>
            <w:vAlign w:val="center"/>
          </w:tcPr>
          <w:p>
            <w:pPr>
              <w:spacing w:after="0" w:line="235" w:lineRule="auto"/>
            </w:pPr>
            <w:r>
              <w:rPr>
                <w:sz w:val="14"/>
              </w:rPr>
            </w:r>
          </w:p>
        </w:tc>
      </w:tr>
      <w:tr>
        <w:trPr>
          <w:cantSplit/>
        </w:trPr>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1368"/>
            <w:tcMar>
              <w:top w:w="65" w:type="dxa"/>
              <w:start w:w="65" w:type="dxa"/>
              <w:bottom w:w="65" w:type="dxa"/>
              <w:end w:w="65" w:type="dxa"/>
            </w:tcMar>
            <w:vAlign w:val="center"/>
            <w:shd w:fill="F4F7FA"/>
          </w:tcPr>
          <w:p>
            <w:pPr>
              <w:spacing w:after="0" w:line="235" w:lineRule="auto"/>
            </w:pPr>
            <w:r>
              <w:rPr>
                <w:sz w:val="14"/>
              </w:rPr>
            </w:r>
          </w:p>
        </w:tc>
        <w:tc>
          <w:tcPr>
            <w:tcW w:type="dxa" w:w="2448"/>
            <w:tcMar>
              <w:top w:w="65" w:type="dxa"/>
              <w:start w:w="65" w:type="dxa"/>
              <w:bottom w:w="65" w:type="dxa"/>
              <w:end w:w="65" w:type="dxa"/>
            </w:tcMar>
            <w:vAlign w:val="center"/>
            <w:shd w:fill="F4F7FA"/>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Last update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update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Escalation threshold</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Action Progress and Evidence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14"/>
        <w:gridCol w:w="1714"/>
        <w:gridCol w:w="1714"/>
        <w:gridCol w:w="1714"/>
        <w:gridCol w:w="1714"/>
        <w:gridCol w:w="1714"/>
      </w:tblGrid>
      <w:tr>
        <w:trPr>
          <w:tblHeader w:val="true"/>
          <w:cantSplit/>
        </w:trPr>
        <w:tc>
          <w:tcPr>
            <w:tcW w:type="dxa" w:w="1152"/>
            <w:shd w:fill="17365D"/>
            <w:tcMar>
              <w:top w:w="65" w:type="dxa"/>
              <w:start w:w="65" w:type="dxa"/>
              <w:bottom w:w="65" w:type="dxa"/>
              <w:end w:w="65" w:type="dxa"/>
            </w:tcMar>
            <w:vAlign w:val="center"/>
          </w:tcPr>
          <w:p>
            <w:r>
              <w:rPr>
                <w:b/>
                <w:color w:val="FFFFFF"/>
                <w:sz w:val="14"/>
              </w:rPr>
              <w:t>Update date</w:t>
            </w:r>
          </w:p>
        </w:tc>
        <w:tc>
          <w:tcPr>
            <w:tcW w:type="dxa" w:w="1008"/>
            <w:shd w:fill="17365D"/>
            <w:tcMar>
              <w:top w:w="65" w:type="dxa"/>
              <w:start w:w="65" w:type="dxa"/>
              <w:bottom w:w="65" w:type="dxa"/>
              <w:end w:w="65" w:type="dxa"/>
            </w:tcMar>
            <w:vAlign w:val="center"/>
          </w:tcPr>
          <w:p>
            <w:r>
              <w:rPr>
                <w:b/>
                <w:color w:val="FFFFFF"/>
                <w:sz w:val="14"/>
              </w:rPr>
              <w:t>Action ID</w:t>
            </w:r>
          </w:p>
        </w:tc>
        <w:tc>
          <w:tcPr>
            <w:tcW w:type="dxa" w:w="3024"/>
            <w:shd w:fill="17365D"/>
            <w:tcMar>
              <w:top w:w="65" w:type="dxa"/>
              <w:start w:w="65" w:type="dxa"/>
              <w:bottom w:w="65" w:type="dxa"/>
              <w:end w:w="65" w:type="dxa"/>
            </w:tcMar>
            <w:vAlign w:val="center"/>
          </w:tcPr>
          <w:p>
            <w:r>
              <w:rPr>
                <w:b/>
                <w:color w:val="FFFFFF"/>
                <w:sz w:val="14"/>
              </w:rPr>
              <w:t>Progress completed</w:t>
            </w:r>
          </w:p>
        </w:tc>
        <w:tc>
          <w:tcPr>
            <w:tcW w:type="dxa" w:w="1800"/>
            <w:shd w:fill="17365D"/>
            <w:tcMar>
              <w:top w:w="65" w:type="dxa"/>
              <w:start w:w="65" w:type="dxa"/>
              <w:bottom w:w="65" w:type="dxa"/>
              <w:end w:w="65" w:type="dxa"/>
            </w:tcMar>
            <w:vAlign w:val="center"/>
          </w:tcPr>
          <w:p>
            <w:r>
              <w:rPr>
                <w:b/>
                <w:color w:val="FFFFFF"/>
                <w:sz w:val="14"/>
              </w:rPr>
              <w:t>Evidence reference</w:t>
            </w:r>
          </w:p>
        </w:tc>
        <w:tc>
          <w:tcPr>
            <w:tcW w:type="dxa" w:w="2376"/>
            <w:shd w:fill="17365D"/>
            <w:tcMar>
              <w:top w:w="65" w:type="dxa"/>
              <w:start w:w="65" w:type="dxa"/>
              <w:bottom w:w="65" w:type="dxa"/>
              <w:end w:w="65" w:type="dxa"/>
            </w:tcMar>
            <w:vAlign w:val="center"/>
          </w:tcPr>
          <w:p>
            <w:r>
              <w:rPr>
                <w:b/>
                <w:color w:val="FFFFFF"/>
                <w:sz w:val="14"/>
              </w:rPr>
              <w:t>Issue or dependency</w:t>
            </w:r>
          </w:p>
        </w:tc>
        <w:tc>
          <w:tcPr>
            <w:tcW w:type="dxa" w:w="1224"/>
            <w:shd w:fill="17365D"/>
            <w:tcMar>
              <w:top w:w="65" w:type="dxa"/>
              <w:start w:w="65" w:type="dxa"/>
              <w:bottom w:w="65" w:type="dxa"/>
              <w:end w:w="65" w:type="dxa"/>
            </w:tcMar>
            <w:vAlign w:val="center"/>
          </w:tcPr>
          <w:p>
            <w:r>
              <w:rPr>
                <w:b/>
                <w:color w:val="FFFFFF"/>
                <w:sz w:val="14"/>
              </w:rPr>
              <w:t>Updated by</w:t>
            </w:r>
          </w:p>
        </w:tc>
      </w:tr>
      <w:tr>
        <w:trPr>
          <w:cantSplit/>
        </w:trPr>
        <w:tc>
          <w:tcPr>
            <w:tcW w:type="dxa" w:w="1152"/>
            <w:tcMar>
              <w:top w:w="65" w:type="dxa"/>
              <w:start w:w="65" w:type="dxa"/>
              <w:bottom w:w="65" w:type="dxa"/>
              <w:end w:w="65" w:type="dxa"/>
            </w:tcMar>
            <w:vAlign w:val="center"/>
          </w:tcPr>
          <w:p>
            <w:pPr>
              <w:spacing w:after="0" w:line="235" w:lineRule="auto"/>
            </w:pPr>
            <w:r>
              <w:rPr>
                <w:sz w:val="14"/>
              </w:rPr>
            </w:r>
          </w:p>
        </w:tc>
        <w:tc>
          <w:tcPr>
            <w:tcW w:type="dxa" w:w="1008"/>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r>
      <w:tr>
        <w:trPr>
          <w:cantSplit/>
        </w:trPr>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008"/>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152"/>
            <w:tcMar>
              <w:top w:w="65" w:type="dxa"/>
              <w:start w:w="65" w:type="dxa"/>
              <w:bottom w:w="65" w:type="dxa"/>
              <w:end w:w="65" w:type="dxa"/>
            </w:tcMar>
            <w:vAlign w:val="center"/>
          </w:tcPr>
          <w:p>
            <w:pPr>
              <w:spacing w:after="0" w:line="235" w:lineRule="auto"/>
            </w:pPr>
            <w:r>
              <w:rPr>
                <w:sz w:val="14"/>
              </w:rPr>
            </w:r>
          </w:p>
        </w:tc>
        <w:tc>
          <w:tcPr>
            <w:tcW w:type="dxa" w:w="1008"/>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r>
      <w:tr>
        <w:trPr>
          <w:cantSplit/>
        </w:trPr>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008"/>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152"/>
            <w:tcMar>
              <w:top w:w="65" w:type="dxa"/>
              <w:start w:w="65" w:type="dxa"/>
              <w:bottom w:w="65" w:type="dxa"/>
              <w:end w:w="65" w:type="dxa"/>
            </w:tcMar>
            <w:vAlign w:val="center"/>
          </w:tcPr>
          <w:p>
            <w:pPr>
              <w:spacing w:after="0" w:line="235" w:lineRule="auto"/>
            </w:pPr>
            <w:r>
              <w:rPr>
                <w:sz w:val="14"/>
              </w:rPr>
            </w:r>
          </w:p>
        </w:tc>
        <w:tc>
          <w:tcPr>
            <w:tcW w:type="dxa" w:w="1008"/>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r>
      <w:tr>
        <w:trPr>
          <w:cantSplit/>
        </w:trPr>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008"/>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152"/>
            <w:tcMar>
              <w:top w:w="65" w:type="dxa"/>
              <w:start w:w="65" w:type="dxa"/>
              <w:bottom w:w="65" w:type="dxa"/>
              <w:end w:w="65" w:type="dxa"/>
            </w:tcMar>
            <w:vAlign w:val="center"/>
          </w:tcPr>
          <w:p>
            <w:pPr>
              <w:spacing w:after="0" w:line="235" w:lineRule="auto"/>
            </w:pPr>
            <w:r>
              <w:rPr>
                <w:sz w:val="14"/>
              </w:rPr>
            </w:r>
          </w:p>
        </w:tc>
        <w:tc>
          <w:tcPr>
            <w:tcW w:type="dxa" w:w="1008"/>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r>
      <w:tr>
        <w:trPr>
          <w:cantSplit/>
        </w:trPr>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008"/>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152"/>
            <w:tcMar>
              <w:top w:w="65" w:type="dxa"/>
              <w:start w:w="65" w:type="dxa"/>
              <w:bottom w:w="65" w:type="dxa"/>
              <w:end w:w="65" w:type="dxa"/>
            </w:tcMar>
            <w:vAlign w:val="center"/>
          </w:tcPr>
          <w:p>
            <w:pPr>
              <w:spacing w:after="0" w:line="235" w:lineRule="auto"/>
            </w:pPr>
            <w:r>
              <w:rPr>
                <w:sz w:val="14"/>
              </w:rPr>
            </w:r>
          </w:p>
        </w:tc>
        <w:tc>
          <w:tcPr>
            <w:tcW w:type="dxa" w:w="1008"/>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r>
      <w:tr>
        <w:trPr>
          <w:cantSplit/>
        </w:trPr>
        <w:tc>
          <w:tcPr>
            <w:tcW w:type="dxa" w:w="1152"/>
            <w:tcMar>
              <w:top w:w="65" w:type="dxa"/>
              <w:start w:w="65" w:type="dxa"/>
              <w:bottom w:w="65" w:type="dxa"/>
              <w:end w:w="65" w:type="dxa"/>
            </w:tcMar>
            <w:vAlign w:val="center"/>
            <w:shd w:fill="F4F7FA"/>
          </w:tcPr>
          <w:p>
            <w:pPr>
              <w:spacing w:after="0" w:line="235" w:lineRule="auto"/>
            </w:pPr>
            <w:r>
              <w:rPr>
                <w:sz w:val="14"/>
              </w:rPr>
            </w:r>
          </w:p>
        </w:tc>
        <w:tc>
          <w:tcPr>
            <w:tcW w:type="dxa" w:w="1008"/>
            <w:tcMar>
              <w:top w:w="65" w:type="dxa"/>
              <w:start w:w="65" w:type="dxa"/>
              <w:bottom w:w="65" w:type="dxa"/>
              <w:end w:w="65" w:type="dxa"/>
            </w:tcMar>
            <w:vAlign w:val="center"/>
            <w:shd w:fill="F4F7FA"/>
          </w:tcPr>
          <w:p>
            <w:pPr>
              <w:spacing w:after="0" w:line="235" w:lineRule="auto"/>
            </w:pPr>
            <w:r>
              <w:rPr>
                <w:sz w:val="14"/>
              </w:rPr>
            </w:r>
          </w:p>
        </w:tc>
        <w:tc>
          <w:tcPr>
            <w:tcW w:type="dxa" w:w="302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376"/>
            <w:tcMar>
              <w:top w:w="65" w:type="dxa"/>
              <w:start w:w="65" w:type="dxa"/>
              <w:bottom w:w="65" w:type="dxa"/>
              <w:end w:w="65" w:type="dxa"/>
            </w:tcMar>
            <w:vAlign w:val="center"/>
            <w:shd w:fill="F4F7FA"/>
          </w:tcPr>
          <w:p>
            <w:pPr>
              <w:spacing w:after="0" w:line="235" w:lineRule="auto"/>
            </w:pPr>
            <w:r>
              <w:rPr>
                <w:sz w:val="14"/>
              </w:rPr>
            </w:r>
          </w:p>
        </w:tc>
        <w:tc>
          <w:tcPr>
            <w:tcW w:type="dxa" w:w="122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152"/>
            <w:tcMar>
              <w:top w:w="65" w:type="dxa"/>
              <w:start w:w="65" w:type="dxa"/>
              <w:bottom w:w="65" w:type="dxa"/>
              <w:end w:w="65" w:type="dxa"/>
            </w:tcMar>
            <w:vAlign w:val="center"/>
          </w:tcPr>
          <w:p>
            <w:pPr>
              <w:spacing w:after="0" w:line="235" w:lineRule="auto"/>
            </w:pPr>
            <w:r>
              <w:rPr>
                <w:sz w:val="14"/>
              </w:rPr>
            </w:r>
          </w:p>
        </w:tc>
        <w:tc>
          <w:tcPr>
            <w:tcW w:type="dxa" w:w="1008"/>
            <w:tcMar>
              <w:top w:w="65" w:type="dxa"/>
              <w:start w:w="65" w:type="dxa"/>
              <w:bottom w:w="65" w:type="dxa"/>
              <w:end w:w="65" w:type="dxa"/>
            </w:tcMar>
            <w:vAlign w:val="center"/>
          </w:tcPr>
          <w:p>
            <w:pPr>
              <w:spacing w:after="0" w:line="235" w:lineRule="auto"/>
            </w:pPr>
            <w:r>
              <w:rPr>
                <w:sz w:val="14"/>
              </w:rPr>
            </w:r>
          </w:p>
        </w:tc>
        <w:tc>
          <w:tcPr>
            <w:tcW w:type="dxa" w:w="302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376"/>
            <w:tcMar>
              <w:top w:w="65" w:type="dxa"/>
              <w:start w:w="65" w:type="dxa"/>
              <w:bottom w:w="65" w:type="dxa"/>
              <w:end w:w="65" w:type="dxa"/>
            </w:tcMar>
            <w:vAlign w:val="center"/>
          </w:tcPr>
          <w:p>
            <w:pPr>
              <w:spacing w:after="0" w:line="235" w:lineRule="auto"/>
            </w:pPr>
            <w:r>
              <w:rPr>
                <w:sz w:val="14"/>
              </w:rPr>
            </w:r>
          </w:p>
        </w:tc>
        <w:tc>
          <w:tcPr>
            <w:tcW w:type="dxa" w:w="1224"/>
            <w:tcMar>
              <w:top w:w="65" w:type="dxa"/>
              <w:start w:w="65" w:type="dxa"/>
              <w:bottom w:w="65" w:type="dxa"/>
              <w:end w:w="65" w:type="dxa"/>
            </w:tcMar>
            <w:vAlign w:val="center"/>
          </w:tcPr>
          <w:p>
            <w:pPr>
              <w:spacing w:after="0" w:line="235" w:lineRule="auto"/>
            </w:pPr>
            <w:r>
              <w:rPr>
                <w:sz w:val="14"/>
              </w:rPr>
            </w:r>
          </w:p>
        </w:tc>
      </w:tr>
    </w:tbl>
    <w:p>
      <w:pPr>
        <w:spacing w:after="0"/>
      </w:pPr>
    </w:p>
    <w:p>
      <w:pPr>
        <w:pStyle w:val="Heading2"/>
      </w:pPr>
      <w:r>
        <w:t>Status Definitions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Status</w:t>
            </w:r>
          </w:p>
        </w:tc>
        <w:tc>
          <w:tcPr>
            <w:tcW w:type="dxa" w:w="7560"/>
            <w:shd w:fill="17365D"/>
            <w:tcMar>
              <w:top w:w="65" w:type="dxa"/>
              <w:start w:w="65" w:type="dxa"/>
              <w:bottom w:w="65" w:type="dxa"/>
              <w:end w:w="65" w:type="dxa"/>
            </w:tcMar>
            <w:vAlign w:val="center"/>
          </w:tcPr>
          <w:p>
            <w:r>
              <w:rPr>
                <w:b/>
                <w:color w:val="FFFFFF"/>
                <w:sz w:val="14"/>
              </w:rPr>
              <w:t>Use when</w:t>
            </w:r>
          </w:p>
        </w:tc>
      </w:tr>
      <w:tr>
        <w:trPr>
          <w:cantSplit/>
        </w:trPr>
        <w:tc>
          <w:tcPr>
            <w:tcW w:type="dxa" w:w="2232"/>
            <w:tcMar>
              <w:top w:w="65" w:type="dxa"/>
              <w:start w:w="65" w:type="dxa"/>
              <w:bottom w:w="65" w:type="dxa"/>
              <w:end w:w="65" w:type="dxa"/>
            </w:tcMar>
            <w:vAlign w:val="center"/>
          </w:tcPr>
          <w:p>
            <w:pPr>
              <w:spacing w:after="0" w:line="235" w:lineRule="auto"/>
            </w:pPr>
            <w:r>
              <w:rPr>
                <w:sz w:val="14"/>
              </w:rPr>
              <w:t>Not started</w:t>
            </w:r>
          </w:p>
        </w:tc>
        <w:tc>
          <w:tcPr>
            <w:tcW w:type="dxa" w:w="7560"/>
            <w:tcMar>
              <w:top w:w="65" w:type="dxa"/>
              <w:start w:w="65" w:type="dxa"/>
              <w:bottom w:w="65" w:type="dxa"/>
              <w:end w:w="65" w:type="dxa"/>
            </w:tcMar>
            <w:vAlign w:val="center"/>
          </w:tcPr>
          <w:p>
            <w:pPr>
              <w:spacing w:after="0" w:line="235" w:lineRule="auto"/>
            </w:pPr>
            <w:r>
              <w:rPr>
                <w:sz w:val="14"/>
              </w:rPr>
              <w:t>The approved action has not begun.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In progress</w:t>
            </w:r>
          </w:p>
        </w:tc>
        <w:tc>
          <w:tcPr>
            <w:tcW w:type="dxa" w:w="7560"/>
            <w:tcMar>
              <w:top w:w="65" w:type="dxa"/>
              <w:start w:w="65" w:type="dxa"/>
              <w:bottom w:w="65" w:type="dxa"/>
              <w:end w:w="65" w:type="dxa"/>
            </w:tcMar>
            <w:vAlign w:val="center"/>
            <w:shd w:fill="F4F7FA"/>
          </w:tcPr>
          <w:p>
            <w:pPr>
              <w:spacing w:after="0" w:line="235" w:lineRule="auto"/>
            </w:pPr>
            <w:r>
              <w:rPr>
                <w:sz w:val="14"/>
              </w:rPr>
              <w:t>Work has begun and remains within the approved plan.</w:t>
            </w:r>
          </w:p>
        </w:tc>
      </w:tr>
      <w:tr>
        <w:trPr>
          <w:cantSplit/>
        </w:trPr>
        <w:tc>
          <w:tcPr>
            <w:tcW w:type="dxa" w:w="2232"/>
            <w:tcMar>
              <w:top w:w="65" w:type="dxa"/>
              <w:start w:w="65" w:type="dxa"/>
              <w:bottom w:w="65" w:type="dxa"/>
              <w:end w:w="65" w:type="dxa"/>
            </w:tcMar>
            <w:vAlign w:val="center"/>
          </w:tcPr>
          <w:p>
            <w:pPr>
              <w:spacing w:after="0" w:line="235" w:lineRule="auto"/>
            </w:pPr>
            <w:r>
              <w:rPr>
                <w:sz w:val="14"/>
              </w:rPr>
              <w:t>At risk</w:t>
            </w:r>
          </w:p>
        </w:tc>
        <w:tc>
          <w:tcPr>
            <w:tcW w:type="dxa" w:w="7560"/>
            <w:tcMar>
              <w:top w:w="65" w:type="dxa"/>
              <w:start w:w="65" w:type="dxa"/>
              <w:bottom w:w="65" w:type="dxa"/>
              <w:end w:w="65" w:type="dxa"/>
            </w:tcMar>
            <w:vAlign w:val="center"/>
          </w:tcPr>
          <w:p>
            <w:pPr>
              <w:spacing w:after="0" w:line="235" w:lineRule="auto"/>
            </w:pPr>
            <w:r>
              <w:rPr>
                <w:sz w:val="14"/>
              </w:rPr>
              <w:t>Deadline or outcome may be missed without intervention.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Blocked</w:t>
            </w:r>
          </w:p>
        </w:tc>
        <w:tc>
          <w:tcPr>
            <w:tcW w:type="dxa" w:w="7560"/>
            <w:tcMar>
              <w:top w:w="65" w:type="dxa"/>
              <w:start w:w="65" w:type="dxa"/>
              <w:bottom w:w="65" w:type="dxa"/>
              <w:end w:w="65" w:type="dxa"/>
            </w:tcMar>
            <w:vAlign w:val="center"/>
            <w:shd w:fill="F4F7FA"/>
          </w:tcPr>
          <w:p>
            <w:pPr>
              <w:spacing w:after="0" w:line="235" w:lineRule="auto"/>
            </w:pPr>
            <w:r>
              <w:rPr>
                <w:sz w:val="14"/>
              </w:rPr>
              <w:t>A dependency or decision prevents progress.</w:t>
            </w:r>
          </w:p>
        </w:tc>
      </w:tr>
      <w:tr>
        <w:trPr>
          <w:cantSplit/>
        </w:trPr>
        <w:tc>
          <w:tcPr>
            <w:tcW w:type="dxa" w:w="2232"/>
            <w:tcMar>
              <w:top w:w="65" w:type="dxa"/>
              <w:start w:w="65" w:type="dxa"/>
              <w:bottom w:w="65" w:type="dxa"/>
              <w:end w:w="65" w:type="dxa"/>
            </w:tcMar>
            <w:vAlign w:val="center"/>
          </w:tcPr>
          <w:p>
            <w:pPr>
              <w:spacing w:after="0" w:line="235" w:lineRule="auto"/>
            </w:pPr>
            <w:r>
              <w:rPr>
                <w:sz w:val="14"/>
              </w:rPr>
              <w:t>Implemented</w:t>
            </w:r>
          </w:p>
        </w:tc>
        <w:tc>
          <w:tcPr>
            <w:tcW w:type="dxa" w:w="7560"/>
            <w:tcMar>
              <w:top w:w="65" w:type="dxa"/>
              <w:start w:w="65" w:type="dxa"/>
              <w:bottom w:w="65" w:type="dxa"/>
              <w:end w:w="65" w:type="dxa"/>
            </w:tcMar>
            <w:vAlign w:val="center"/>
          </w:tcPr>
          <w:p>
            <w:pPr>
              <w:spacing w:after="0" w:line="235" w:lineRule="auto"/>
            </w:pPr>
            <w:r>
              <w:rPr>
                <w:sz w:val="14"/>
              </w:rPr>
              <w:t>The deliverable is complete and evidence is accepted.</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Verification pending</w:t>
            </w:r>
          </w:p>
        </w:tc>
        <w:tc>
          <w:tcPr>
            <w:tcW w:type="dxa" w:w="7560"/>
            <w:tcMar>
              <w:top w:w="65" w:type="dxa"/>
              <w:start w:w="65" w:type="dxa"/>
              <w:bottom w:w="65" w:type="dxa"/>
              <w:end w:w="65" w:type="dxa"/>
            </w:tcMar>
            <w:vAlign w:val="center"/>
            <w:shd w:fill="F4F7FA"/>
          </w:tcPr>
          <w:p>
            <w:pPr>
              <w:spacing w:after="0" w:line="235" w:lineRule="auto"/>
            </w:pPr>
            <w:r>
              <w:rPr>
                <w:sz w:val="14"/>
              </w:rPr>
              <w:t>Implementation is complete but effectiveness has not been tested.</w:t>
            </w:r>
          </w:p>
        </w:tc>
      </w:tr>
      <w:tr>
        <w:trPr>
          <w:cantSplit/>
        </w:trPr>
        <w:tc>
          <w:tcPr>
            <w:tcW w:type="dxa" w:w="2232"/>
            <w:tcMar>
              <w:top w:w="65" w:type="dxa"/>
              <w:start w:w="65" w:type="dxa"/>
              <w:bottom w:w="65" w:type="dxa"/>
              <w:end w:w="65" w:type="dxa"/>
            </w:tcMar>
            <w:vAlign w:val="center"/>
          </w:tcPr>
          <w:p>
            <w:pPr>
              <w:spacing w:after="0" w:line="235" w:lineRule="auto"/>
            </w:pPr>
            <w:r>
              <w:rPr>
                <w:sz w:val="14"/>
              </w:rPr>
              <w:t>Closed</w:t>
            </w:r>
          </w:p>
        </w:tc>
        <w:tc>
          <w:tcPr>
            <w:tcW w:type="dxa" w:w="7560"/>
            <w:tcMar>
              <w:top w:w="65" w:type="dxa"/>
              <w:start w:w="65" w:type="dxa"/>
              <w:bottom w:w="65" w:type="dxa"/>
              <w:end w:w="65" w:type="dxa"/>
            </w:tcMar>
            <w:vAlign w:val="center"/>
          </w:tcPr>
          <w:p>
            <w:pPr>
              <w:spacing w:after="0" w:line="235" w:lineRule="auto"/>
            </w:pPr>
            <w:r>
              <w:rPr>
                <w:sz w:val="14"/>
              </w:rPr>
              <w:t>Effectiveness is verified and closure is approved.</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Cancelled or superseded</w:t>
            </w:r>
          </w:p>
        </w:tc>
        <w:tc>
          <w:tcPr>
            <w:tcW w:type="dxa" w:w="7560"/>
            <w:tcMar>
              <w:top w:w="65" w:type="dxa"/>
              <w:start w:w="65" w:type="dxa"/>
              <w:bottom w:w="65" w:type="dxa"/>
              <w:end w:w="65" w:type="dxa"/>
            </w:tcMar>
            <w:vAlign w:val="center"/>
            <w:shd w:fill="F4F7FA"/>
          </w:tcPr>
          <w:p>
            <w:pPr>
              <w:spacing w:after="0" w:line="235" w:lineRule="auto"/>
            </w:pPr>
            <w:r>
              <w:rPr>
                <w:sz w:val="14"/>
              </w:rPr>
              <w:t>Authorised decision replaces the action; rationale and residual risk are recorded.</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Reporting period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Review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Material change or new risk</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Overdue Action and Extension Request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Action ID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Action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Original due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Current status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Days overdue or extension requested</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Reason and Risk</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Reason deadline cannot be met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Work completed to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Remaining work</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Consequences of delay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Residual risk during extension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Interim controls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Resources or decisions needed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Proposed revised due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Approval Decision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520"/>
            <w:shd w:fill="17365D"/>
            <w:tcMar>
              <w:top w:w="65" w:type="dxa"/>
              <w:start w:w="65" w:type="dxa"/>
              <w:bottom w:w="65" w:type="dxa"/>
              <w:end w:w="65" w:type="dxa"/>
            </w:tcMar>
            <w:vAlign w:val="center"/>
          </w:tcPr>
          <w:p>
            <w:r>
              <w:rPr>
                <w:b/>
                <w:color w:val="FFFFFF"/>
                <w:sz w:val="14"/>
              </w:rPr>
              <w:t>Role</w:t>
            </w:r>
          </w:p>
        </w:tc>
        <w:tc>
          <w:tcPr>
            <w:tcW w:type="dxa" w:w="1728"/>
            <w:shd w:fill="17365D"/>
            <w:tcMar>
              <w:top w:w="65" w:type="dxa"/>
              <w:start w:w="65" w:type="dxa"/>
              <w:bottom w:w="65" w:type="dxa"/>
              <w:end w:w="65" w:type="dxa"/>
            </w:tcMar>
            <w:vAlign w:val="center"/>
          </w:tcPr>
          <w:p>
            <w:r>
              <w:rPr>
                <w:b/>
                <w:color w:val="FFFFFF"/>
                <w:sz w:val="14"/>
              </w:rPr>
              <w:t>Name</w:t>
            </w:r>
          </w:p>
        </w:tc>
        <w:tc>
          <w:tcPr>
            <w:tcW w:type="dxa" w:w="1872"/>
            <w:shd w:fill="17365D"/>
            <w:tcMar>
              <w:top w:w="65" w:type="dxa"/>
              <w:start w:w="65" w:type="dxa"/>
              <w:bottom w:w="65" w:type="dxa"/>
              <w:end w:w="65" w:type="dxa"/>
            </w:tcMar>
            <w:vAlign w:val="center"/>
          </w:tcPr>
          <w:p>
            <w:r>
              <w:rPr>
                <w:b/>
                <w:color w:val="FFFFFF"/>
                <w:sz w:val="14"/>
              </w:rPr>
              <w:t>Decision</w:t>
            </w:r>
          </w:p>
        </w:tc>
        <w:tc>
          <w:tcPr>
            <w:tcW w:type="dxa" w:w="3096"/>
            <w:shd w:fill="17365D"/>
            <w:tcMar>
              <w:top w:w="65" w:type="dxa"/>
              <w:start w:w="65" w:type="dxa"/>
              <w:bottom w:w="65" w:type="dxa"/>
              <w:end w:w="65" w:type="dxa"/>
            </w:tcMar>
            <w:vAlign w:val="center"/>
          </w:tcPr>
          <w:p>
            <w:r>
              <w:rPr>
                <w:b/>
                <w:color w:val="FFFFFF"/>
                <w:sz w:val="14"/>
              </w:rPr>
              <w:t>Conditions</w:t>
            </w:r>
          </w:p>
        </w:tc>
        <w:tc>
          <w:tcPr>
            <w:tcW w:type="dxa" w:w="1080"/>
            <w:shd w:fill="17365D"/>
            <w:tcMar>
              <w:top w:w="65" w:type="dxa"/>
              <w:start w:w="65" w:type="dxa"/>
              <w:bottom w:w="65" w:type="dxa"/>
              <w:end w:w="65" w:type="dxa"/>
            </w:tcMar>
            <w:vAlign w:val="center"/>
          </w:tcPr>
          <w:p>
            <w:r>
              <w:rPr>
                <w:b/>
                <w:color w:val="FFFFFF"/>
                <w:sz w:val="14"/>
              </w:rPr>
              <w:t>Date</w:t>
            </w:r>
          </w:p>
        </w:tc>
      </w:tr>
      <w:tr>
        <w:trPr>
          <w:cantSplit/>
        </w:trPr>
        <w:tc>
          <w:tcPr>
            <w:tcW w:type="dxa" w:w="2520"/>
            <w:tcMar>
              <w:top w:w="65" w:type="dxa"/>
              <w:start w:w="65" w:type="dxa"/>
              <w:bottom w:w="65" w:type="dxa"/>
              <w:end w:w="65" w:type="dxa"/>
            </w:tcMar>
            <w:vAlign w:val="center"/>
          </w:tcPr>
          <w:p>
            <w:pPr>
              <w:spacing w:after="0" w:line="235" w:lineRule="auto"/>
            </w:pPr>
            <w:r>
              <w:rPr>
                <w:sz w:val="14"/>
              </w:rPr>
              <w:t>Action owner</w:t>
            </w:r>
          </w:p>
        </w:tc>
        <w:tc>
          <w:tcPr>
            <w:tcW w:type="dxa" w:w="1728"/>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t>Request</w:t>
            </w:r>
          </w:p>
        </w:tc>
        <w:tc>
          <w:tcPr>
            <w:tcW w:type="dxa" w:w="3096"/>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2520"/>
            <w:tcMar>
              <w:top w:w="65" w:type="dxa"/>
              <w:start w:w="65" w:type="dxa"/>
              <w:bottom w:w="65" w:type="dxa"/>
              <w:end w:w="65" w:type="dxa"/>
            </w:tcMar>
            <w:vAlign w:val="center"/>
            <w:shd w:fill="F4F7FA"/>
          </w:tcPr>
          <w:p>
            <w:pPr>
              <w:spacing w:after="0" w:line="235" w:lineRule="auto"/>
            </w:pPr>
            <w:r>
              <w:rPr>
                <w:sz w:val="14"/>
              </w:rPr>
              <w:t>Compliance or case owner</w:t>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t>Support / Reject</w:t>
            </w:r>
          </w:p>
        </w:tc>
        <w:tc>
          <w:tcPr>
            <w:tcW w:type="dxa" w:w="3096"/>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520"/>
            <w:tcMar>
              <w:top w:w="65" w:type="dxa"/>
              <w:start w:w="65" w:type="dxa"/>
              <w:bottom w:w="65" w:type="dxa"/>
              <w:end w:w="65" w:type="dxa"/>
            </w:tcMar>
            <w:vAlign w:val="center"/>
          </w:tcPr>
          <w:p>
            <w:pPr>
              <w:spacing w:after="0" w:line="235" w:lineRule="auto"/>
            </w:pPr>
            <w:r>
              <w:rPr>
                <w:sz w:val="14"/>
              </w:rPr>
              <w:t>Risk owner</w:t>
            </w:r>
          </w:p>
        </w:tc>
        <w:tc>
          <w:tcPr>
            <w:tcW w:type="dxa" w:w="1728"/>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t>Accept / Reject</w:t>
            </w:r>
          </w:p>
        </w:tc>
        <w:tc>
          <w:tcPr>
            <w:tcW w:type="dxa" w:w="3096"/>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2520"/>
            <w:tcMar>
              <w:top w:w="65" w:type="dxa"/>
              <w:start w:w="65" w:type="dxa"/>
              <w:bottom w:w="65" w:type="dxa"/>
              <w:end w:w="65" w:type="dxa"/>
            </w:tcMar>
            <w:vAlign w:val="center"/>
            <w:shd w:fill="F4F7FA"/>
          </w:tcPr>
          <w:p>
            <w:pPr>
              <w:spacing w:after="0" w:line="235" w:lineRule="auto"/>
            </w:pPr>
            <w:r>
              <w:rPr>
                <w:sz w:val="14"/>
              </w:rPr>
              <w:t>Executive or committee where required</w:t>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t>Approve / Reject</w:t>
            </w:r>
          </w:p>
        </w:tc>
        <w:tc>
          <w:tcPr>
            <w:tcW w:type="dxa" w:w="3096"/>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bl>
    <w:p>
      <w:pPr>
        <w:spacing w:after="0"/>
      </w:pPr>
    </w:p>
    <w:p>
      <w:r>
        <w:t>Repeated extensions, critical actions and overdue regulatory commitments must be escalated under the approved authority matrix.</w:t>
      </w:r>
    </w:p>
    <w:p>
      <w:r>
        <w:br w:type="page"/>
      </w:r>
    </w:p>
    <w:p>
      <w:pPr>
        <w:pStyle w:val="Heading1"/>
      </w:pPr>
      <w:r>
        <w:t>Effectiveness Verification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Action ID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Verifier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Independence confirmed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Verification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 period</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Verification Method</w:t>
      </w:r>
    </w:p>
    <w:p>
      <w:r>
        <w:t>☐ Document or configuration inspection.</w:t>
      </w:r>
    </w:p>
    <w:p>
      <w:r>
        <w:t>☐ Sample testing or reperformance.</w:t>
      </w:r>
    </w:p>
    <w:p>
      <w:r>
        <w:t>☐ Transaction or data analysis.</w:t>
      </w:r>
    </w:p>
    <w:p>
      <w:r>
        <w:t>☐ Interview, observation or site inspection.</w:t>
      </w:r>
    </w:p>
    <w:p>
      <w:r>
        <w:t>☐ Control design and operating-effectiveness test.</w:t>
      </w:r>
    </w:p>
    <w:p>
      <w:r>
        <w:t>☐ Trend, recurrence or complaint monitoring.</w:t>
      </w:r>
    </w:p>
    <w:p>
      <w:r>
        <w:t>☐ External assurance or regulatory confirmation.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448"/>
            <w:shd w:fill="17365D"/>
            <w:tcMar>
              <w:top w:w="65" w:type="dxa"/>
              <w:start w:w="65" w:type="dxa"/>
              <w:bottom w:w="65" w:type="dxa"/>
              <w:end w:w="65" w:type="dxa"/>
            </w:tcMar>
            <w:vAlign w:val="center"/>
          </w:tcPr>
          <w:p>
            <w:r>
              <w:rPr>
                <w:b/>
                <w:color w:val="FFFFFF"/>
                <w:sz w:val="14"/>
              </w:rPr>
              <w:t>Test step</w:t>
            </w:r>
          </w:p>
        </w:tc>
        <w:tc>
          <w:tcPr>
            <w:tcW w:type="dxa" w:w="1944"/>
            <w:shd w:fill="17365D"/>
            <w:tcMar>
              <w:top w:w="65" w:type="dxa"/>
              <w:start w:w="65" w:type="dxa"/>
              <w:bottom w:w="65" w:type="dxa"/>
              <w:end w:w="65" w:type="dxa"/>
            </w:tcMar>
            <w:vAlign w:val="center"/>
          </w:tcPr>
          <w:p>
            <w:r>
              <w:rPr>
                <w:b/>
                <w:color w:val="FFFFFF"/>
                <w:sz w:val="14"/>
              </w:rPr>
              <w:t>Population and sample</w:t>
            </w:r>
          </w:p>
        </w:tc>
        <w:tc>
          <w:tcPr>
            <w:tcW w:type="dxa" w:w="2088"/>
            <w:shd w:fill="17365D"/>
            <w:tcMar>
              <w:top w:w="65" w:type="dxa"/>
              <w:start w:w="65" w:type="dxa"/>
              <w:bottom w:w="65" w:type="dxa"/>
              <w:end w:w="65" w:type="dxa"/>
            </w:tcMar>
            <w:vAlign w:val="center"/>
          </w:tcPr>
          <w:p>
            <w:r>
              <w:rPr>
                <w:b/>
                <w:color w:val="FFFFFF"/>
                <w:sz w:val="14"/>
              </w:rPr>
              <w:t>Expected result</w:t>
            </w:r>
          </w:p>
        </w:tc>
        <w:tc>
          <w:tcPr>
            <w:tcW w:type="dxa" w:w="2088"/>
            <w:shd w:fill="17365D"/>
            <w:tcMar>
              <w:top w:w="65" w:type="dxa"/>
              <w:start w:w="65" w:type="dxa"/>
              <w:bottom w:w="65" w:type="dxa"/>
              <w:end w:w="65" w:type="dxa"/>
            </w:tcMar>
            <w:vAlign w:val="center"/>
          </w:tcPr>
          <w:p>
            <w:r>
              <w:rPr>
                <w:b/>
                <w:color w:val="FFFFFF"/>
                <w:sz w:val="14"/>
              </w:rPr>
              <w:t>Actual result</w:t>
            </w:r>
          </w:p>
        </w:tc>
        <w:tc>
          <w:tcPr>
            <w:tcW w:type="dxa" w:w="1800"/>
            <w:shd w:fill="17365D"/>
            <w:tcMar>
              <w:top w:w="65" w:type="dxa"/>
              <w:start w:w="65" w:type="dxa"/>
              <w:bottom w:w="65" w:type="dxa"/>
              <w:end w:w="65" w:type="dxa"/>
            </w:tcMar>
            <w:vAlign w:val="center"/>
          </w:tcPr>
          <w:p>
            <w:r>
              <w:rPr>
                <w:b/>
                <w:color w:val="FFFFFF"/>
                <w:sz w:val="14"/>
              </w:rPr>
              <w:t>Evidence reference</w:t>
            </w:r>
          </w:p>
        </w:tc>
      </w:tr>
      <w:tr>
        <w:trPr>
          <w:cantSplit/>
        </w:trPr>
        <w:tc>
          <w:tcPr>
            <w:tcW w:type="dxa" w:w="2448"/>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448"/>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Verification Conclusion</w:t>
      </w:r>
    </w:p>
    <w:p>
      <w:r>
        <w:t>☐ Effective.</w:t>
      </w:r>
    </w:p>
    <w:p>
      <w:r>
        <w:t>☐ Partially effective; enhancement required.</w:t>
      </w:r>
    </w:p>
    <w:p>
      <w:r>
        <w:t>☐ Ineffective; reopen action or case.</w:t>
      </w:r>
    </w:p>
    <w:p>
      <w:r>
        <w:t>☐ Too early to conclude; further monitoring required.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Conclusion rationale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Residual risk</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Follow-up action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New due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Verification approved by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Case Closure Assessment</w:t>
      </w:r>
    </w:p>
    <w:p>
      <w:r>
        <w:t>☐ All allegations and in-scope issues have a documented outcome.</w:t>
      </w:r>
    </w:p>
    <w:p>
      <w:r>
        <w:t>☐ Immediate protection and safeguarding needs have been addressed.</w:t>
      </w:r>
    </w:p>
    <w:p>
      <w:r>
        <w:t>☐ Required notifications and stakeholder communications are complete.</w:t>
      </w:r>
    </w:p>
    <w:p>
      <w:r>
        <w:t>☐ Decisions and consequences were made by authorised persons.</w:t>
      </w:r>
    </w:p>
    <w:p>
      <w:r>
        <w:t>☐ Corrective actions are implemented or formally transferred with approved residual risk.</w:t>
      </w:r>
    </w:p>
    <w:p>
      <w:r>
        <w:t>☐ Effectiveness testing is complete or a justified monitoring plan is approved.</w:t>
      </w:r>
    </w:p>
    <w:p>
      <w:r>
        <w:t>☐ Reporter, subject and affected parties received appropriate closure communication.</w:t>
      </w:r>
    </w:p>
    <w:p>
      <w:r>
        <w:t>☐ Evidence, findings and approvals are stored in the authorised repository.</w:t>
      </w:r>
    </w:p>
    <w:p>
      <w:r>
        <w:t>☐ Legal hold, retention and privacy requirements are recorded.</w:t>
      </w:r>
    </w:p>
    <w:p>
      <w:r>
        <w:t>☐ Lessons and trend data are captured without unnecessary personal information.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Closure summary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Outstanding residual risk</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Transferred actions and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Closure communications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Retention schedule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Legal hold status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Closure recommended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Closure approved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Closure date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Reopening Triggers</w:t>
      </w:r>
    </w:p>
    <w:p>
      <w:pPr>
        <w:pStyle w:val="ListBullet"/>
        <w:spacing w:after="60"/>
        <w:ind w:left="360"/>
      </w:pPr>
      <w:r>
        <w:t>New material evidence or allegation.</w:t>
      </w:r>
    </w:p>
    <w:p>
      <w:pPr>
        <w:pStyle w:val="ListBullet"/>
        <w:spacing w:after="60"/>
        <w:ind w:left="360"/>
      </w:pPr>
      <w:r>
        <w:t>Recurrence or failed effectiveness test.</w:t>
      </w:r>
    </w:p>
    <w:p>
      <w:pPr>
        <w:pStyle w:val="ListBullet"/>
        <w:spacing w:after="60"/>
        <w:ind w:left="360"/>
      </w:pPr>
      <w:r>
        <w:t>Regulatory, audit or legal challenge.</w:t>
      </w:r>
    </w:p>
    <w:p>
      <w:pPr>
        <w:pStyle w:val="ListBullet"/>
        <w:spacing w:after="60"/>
        <w:ind w:left="360"/>
      </w:pPr>
      <w:r>
        <w:t>Undisclosed conflict, obstruction or procedural unfairness.</w:t>
      </w:r>
    </w:p>
    <w:p>
      <w:pPr>
        <w:pStyle w:val="ListBullet"/>
        <w:spacing w:after="60"/>
        <w:ind w:left="360"/>
      </w:pPr>
      <w:r>
        <w:t>Corrective action cancellation that changes residual risk.</w:t>
      </w:r>
    </w:p>
    <w:p>
      <w:r>
        <w:br w:type="page"/>
      </w:r>
    </w:p>
    <w:p>
      <w:pPr>
        <w:pStyle w:val="Heading1"/>
      </w:pPr>
      <w:r>
        <w:t>Management Reporting Dashboard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3240"/>
            <w:shd w:fill="17365D"/>
            <w:tcMar>
              <w:top w:w="65" w:type="dxa"/>
              <w:start w:w="65" w:type="dxa"/>
              <w:bottom w:w="65" w:type="dxa"/>
              <w:end w:w="65" w:type="dxa"/>
            </w:tcMar>
            <w:vAlign w:val="center"/>
          </w:tcPr>
          <w:p>
            <w:r>
              <w:rPr>
                <w:b/>
                <w:color w:val="FFFFFF"/>
                <w:sz w:val="14"/>
              </w:rPr>
              <w:t>Metric</w:t>
            </w:r>
          </w:p>
        </w:tc>
        <w:tc>
          <w:tcPr>
            <w:tcW w:type="dxa" w:w="1440"/>
            <w:shd w:fill="17365D"/>
            <w:tcMar>
              <w:top w:w="65" w:type="dxa"/>
              <w:start w:w="65" w:type="dxa"/>
              <w:bottom w:w="65" w:type="dxa"/>
              <w:end w:w="65" w:type="dxa"/>
            </w:tcMar>
            <w:vAlign w:val="center"/>
          </w:tcPr>
          <w:p>
            <w:r>
              <w:rPr>
                <w:b/>
                <w:color w:val="FFFFFF"/>
                <w:sz w:val="14"/>
              </w:rPr>
              <w:t>Current period</w:t>
            </w:r>
          </w:p>
        </w:tc>
        <w:tc>
          <w:tcPr>
            <w:tcW w:type="dxa" w:w="1440"/>
            <w:shd w:fill="17365D"/>
            <w:tcMar>
              <w:top w:w="65" w:type="dxa"/>
              <w:start w:w="65" w:type="dxa"/>
              <w:bottom w:w="65" w:type="dxa"/>
              <w:end w:w="65" w:type="dxa"/>
            </w:tcMar>
            <w:vAlign w:val="center"/>
          </w:tcPr>
          <w:p>
            <w:r>
              <w:rPr>
                <w:b/>
                <w:color w:val="FFFFFF"/>
                <w:sz w:val="14"/>
              </w:rPr>
              <w:t>Prior period</w:t>
            </w:r>
          </w:p>
        </w:tc>
        <w:tc>
          <w:tcPr>
            <w:tcW w:type="dxa" w:w="1728"/>
            <w:shd w:fill="17365D"/>
            <w:tcMar>
              <w:top w:w="65" w:type="dxa"/>
              <w:start w:w="65" w:type="dxa"/>
              <w:bottom w:w="65" w:type="dxa"/>
              <w:end w:w="65" w:type="dxa"/>
            </w:tcMar>
            <w:vAlign w:val="center"/>
          </w:tcPr>
          <w:p>
            <w:r>
              <w:rPr>
                <w:b/>
                <w:color w:val="FFFFFF"/>
                <w:sz w:val="14"/>
              </w:rPr>
              <w:t>Target or threshold</w:t>
            </w:r>
          </w:p>
        </w:tc>
        <w:tc>
          <w:tcPr>
            <w:tcW w:type="dxa" w:w="2880"/>
            <w:shd w:fill="17365D"/>
            <w:tcMar>
              <w:top w:w="65" w:type="dxa"/>
              <w:start w:w="65" w:type="dxa"/>
              <w:bottom w:w="65" w:type="dxa"/>
              <w:end w:w="65" w:type="dxa"/>
            </w:tcMar>
            <w:vAlign w:val="center"/>
          </w:tcPr>
          <w:p>
            <w:r>
              <w:rPr>
                <w:b/>
                <w:color w:val="FFFFFF"/>
                <w:sz w:val="14"/>
              </w:rPr>
              <w:t>Comment or action</w:t>
            </w:r>
          </w:p>
        </w:tc>
      </w:tr>
      <w:tr>
        <w:trPr>
          <w:cantSplit/>
        </w:trPr>
        <w:tc>
          <w:tcPr>
            <w:tcW w:type="dxa" w:w="3240"/>
            <w:tcMar>
              <w:top w:w="65" w:type="dxa"/>
              <w:start w:w="65" w:type="dxa"/>
              <w:bottom w:w="65" w:type="dxa"/>
              <w:end w:w="65" w:type="dxa"/>
            </w:tcMar>
            <w:vAlign w:val="center"/>
          </w:tcPr>
          <w:p>
            <w:pPr>
              <w:spacing w:after="0" w:line="235" w:lineRule="auto"/>
            </w:pPr>
            <w:r>
              <w:rPr>
                <w:sz w:val="14"/>
              </w:rPr>
              <w:t>New cases</w:t>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Open cases</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8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Critical and high cases</w:t>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Average days to triage</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8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Average days to investigation decision</w:t>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Cases overdue</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8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Actions open</w:t>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Actions overdue</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8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Extensions approved</w:t>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Effectiveness failures</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8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Cases reopened</w:t>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Retaliation allegations</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8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Regulatory notifications</w:t>
            </w:r>
          </w:p>
        </w:tc>
        <w:tc>
          <w:tcPr>
            <w:tcW w:type="dxa" w:w="1440"/>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8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Repeat breach rate</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880"/>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Qualitative Oversight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Material cases and changes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Emerging themes or hotspots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Repeat root causes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Senior or high-risk third-party matters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Resources and capacity constraints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Decisions required from management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Matters escalated to board or committee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t>Report trends with care. Small populations, unusual facts or narrative detail may identify protected persons even when names are removed.</w:t>
      </w:r>
    </w:p>
    <w:p>
      <w:r>
        <w:br w:type="page"/>
      </w:r>
    </w:p>
    <w:p>
      <w:pPr>
        <w:pStyle w:val="Heading1"/>
      </w:pPr>
      <w:r>
        <w:t>Trend Analysis and Lessons Learned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304"/>
            <w:shd w:fill="17365D"/>
            <w:tcMar>
              <w:top w:w="65" w:type="dxa"/>
              <w:start w:w="65" w:type="dxa"/>
              <w:bottom w:w="65" w:type="dxa"/>
              <w:end w:w="65" w:type="dxa"/>
            </w:tcMar>
            <w:vAlign w:val="center"/>
          </w:tcPr>
          <w:p>
            <w:r>
              <w:rPr>
                <w:b/>
                <w:color w:val="FFFFFF"/>
                <w:sz w:val="14"/>
              </w:rPr>
              <w:t>Analysis dimension</w:t>
            </w:r>
          </w:p>
        </w:tc>
        <w:tc>
          <w:tcPr>
            <w:tcW w:type="dxa" w:w="2232"/>
            <w:shd w:fill="17365D"/>
            <w:tcMar>
              <w:top w:w="65" w:type="dxa"/>
              <w:start w:w="65" w:type="dxa"/>
              <w:bottom w:w="65" w:type="dxa"/>
              <w:end w:w="65" w:type="dxa"/>
            </w:tcMar>
            <w:vAlign w:val="center"/>
          </w:tcPr>
          <w:p>
            <w:r>
              <w:rPr>
                <w:b/>
                <w:color w:val="FFFFFF"/>
                <w:sz w:val="14"/>
              </w:rPr>
              <w:t>Observed pattern</w:t>
            </w:r>
          </w:p>
        </w:tc>
        <w:tc>
          <w:tcPr>
            <w:tcW w:type="dxa" w:w="1872"/>
            <w:shd w:fill="17365D"/>
            <w:tcMar>
              <w:top w:w="65" w:type="dxa"/>
              <w:start w:w="65" w:type="dxa"/>
              <w:bottom w:w="65" w:type="dxa"/>
              <w:end w:w="65" w:type="dxa"/>
            </w:tcMar>
            <w:vAlign w:val="center"/>
          </w:tcPr>
          <w:p>
            <w:r>
              <w:rPr>
                <w:b/>
                <w:color w:val="FFFFFF"/>
                <w:sz w:val="14"/>
              </w:rPr>
              <w:t>Evidence or metric</w:t>
            </w:r>
          </w:p>
        </w:tc>
        <w:tc>
          <w:tcPr>
            <w:tcW w:type="dxa" w:w="2304"/>
            <w:shd w:fill="17365D"/>
            <w:tcMar>
              <w:top w:w="65" w:type="dxa"/>
              <w:start w:w="65" w:type="dxa"/>
              <w:bottom w:w="65" w:type="dxa"/>
              <w:end w:w="65" w:type="dxa"/>
            </w:tcMar>
            <w:vAlign w:val="center"/>
          </w:tcPr>
          <w:p>
            <w:r>
              <w:rPr>
                <w:b/>
                <w:color w:val="FFFFFF"/>
                <w:sz w:val="14"/>
              </w:rPr>
              <w:t>Risk implication</w:t>
            </w:r>
          </w:p>
        </w:tc>
        <w:tc>
          <w:tcPr>
            <w:tcW w:type="dxa" w:w="1800"/>
            <w:shd w:fill="17365D"/>
            <w:tcMar>
              <w:top w:w="65" w:type="dxa"/>
              <w:start w:w="65" w:type="dxa"/>
              <w:bottom w:w="65" w:type="dxa"/>
              <w:end w:w="65" w:type="dxa"/>
            </w:tcMar>
            <w:vAlign w:val="center"/>
          </w:tcPr>
          <w:p>
            <w:r>
              <w:rPr>
                <w:b/>
                <w:color w:val="FFFFFF"/>
                <w:sz w:val="14"/>
              </w:rPr>
              <w:t>Response</w:t>
            </w:r>
          </w:p>
        </w:tc>
      </w:tr>
      <w:tr>
        <w:trPr>
          <w:cantSplit/>
        </w:trPr>
        <w:tc>
          <w:tcPr>
            <w:tcW w:type="dxa" w:w="2304"/>
            <w:tcMar>
              <w:top w:w="65" w:type="dxa"/>
              <w:start w:w="65" w:type="dxa"/>
              <w:bottom w:w="65" w:type="dxa"/>
              <w:end w:w="65" w:type="dxa"/>
            </w:tcMar>
            <w:vAlign w:val="center"/>
          </w:tcPr>
          <w:p>
            <w:pPr>
              <w:spacing w:after="0" w:line="235" w:lineRule="auto"/>
            </w:pPr>
            <w:r>
              <w:rPr>
                <w:sz w:val="14"/>
              </w:rPr>
              <w:t>Breach category</w:t>
            </w:r>
          </w:p>
        </w:tc>
        <w:tc>
          <w:tcPr>
            <w:tcW w:type="dxa" w:w="2232"/>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Business unit or location</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304"/>
            <w:tcMar>
              <w:top w:w="65" w:type="dxa"/>
              <w:start w:w="65" w:type="dxa"/>
              <w:bottom w:w="65" w:type="dxa"/>
              <w:end w:w="65" w:type="dxa"/>
            </w:tcMar>
            <w:vAlign w:val="center"/>
          </w:tcPr>
          <w:p>
            <w:pPr>
              <w:spacing w:after="0" w:line="235" w:lineRule="auto"/>
            </w:pPr>
            <w:r>
              <w:rPr>
                <w:sz w:val="14"/>
              </w:rPr>
              <w:t>Process or product</w:t>
            </w:r>
          </w:p>
        </w:tc>
        <w:tc>
          <w:tcPr>
            <w:tcW w:type="dxa" w:w="2232"/>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Source or reporting channel</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304"/>
            <w:tcMar>
              <w:top w:w="65" w:type="dxa"/>
              <w:start w:w="65" w:type="dxa"/>
              <w:bottom w:w="65" w:type="dxa"/>
              <w:end w:w="65" w:type="dxa"/>
            </w:tcMar>
            <w:vAlign w:val="center"/>
          </w:tcPr>
          <w:p>
            <w:pPr>
              <w:spacing w:after="0" w:line="235" w:lineRule="auto"/>
            </w:pPr>
            <w:r>
              <w:rPr>
                <w:sz w:val="14"/>
              </w:rPr>
              <w:t>Root cause</w:t>
            </w:r>
          </w:p>
        </w:tc>
        <w:tc>
          <w:tcPr>
            <w:tcW w:type="dxa" w:w="2232"/>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Control failure</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304"/>
            <w:tcMar>
              <w:top w:w="65" w:type="dxa"/>
              <w:start w:w="65" w:type="dxa"/>
              <w:bottom w:w="65" w:type="dxa"/>
              <w:end w:w="65" w:type="dxa"/>
            </w:tcMar>
            <w:vAlign w:val="center"/>
          </w:tcPr>
          <w:p>
            <w:pPr>
              <w:spacing w:after="0" w:line="235" w:lineRule="auto"/>
            </w:pPr>
            <w:r>
              <w:rPr>
                <w:sz w:val="14"/>
              </w:rPr>
              <w:t>Seniority or role</w:t>
            </w:r>
          </w:p>
        </w:tc>
        <w:tc>
          <w:tcPr>
            <w:tcW w:type="dxa" w:w="2232"/>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Third-party involvement</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304"/>
            <w:tcMar>
              <w:top w:w="65" w:type="dxa"/>
              <w:start w:w="65" w:type="dxa"/>
              <w:bottom w:w="65" w:type="dxa"/>
              <w:end w:w="65" w:type="dxa"/>
            </w:tcMar>
            <w:vAlign w:val="center"/>
          </w:tcPr>
          <w:p>
            <w:pPr>
              <w:spacing w:after="0" w:line="235" w:lineRule="auto"/>
            </w:pPr>
            <w:r>
              <w:rPr>
                <w:sz w:val="14"/>
              </w:rPr>
              <w:t>Time to resolution</w:t>
            </w:r>
          </w:p>
        </w:tc>
        <w:tc>
          <w:tcPr>
            <w:tcW w:type="dxa" w:w="2232"/>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2304"/>
            <w:tcMar>
              <w:top w:w="65" w:type="dxa"/>
              <w:start w:w="65" w:type="dxa"/>
              <w:bottom w:w="65" w:type="dxa"/>
              <w:end w:w="65" w:type="dxa"/>
            </w:tcMar>
            <w:vAlign w:val="center"/>
            <w:shd w:fill="F4F7FA"/>
          </w:tcPr>
          <w:p>
            <w:pPr>
              <w:spacing w:after="0" w:line="235" w:lineRule="auto"/>
            </w:pPr>
            <w:r>
              <w:rPr>
                <w:sz w:val="14"/>
              </w:rPr>
              <w:t>Corrective-action effectiveness</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Lessons and Improvement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What happened repeatedly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What allowed it to happen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What detected it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What failed to detect it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What should change across the organisation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Who must be informed or trained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How learning will be anonymised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When impact will be reviewed</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Roles and Accountability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76"/>
            <w:shd w:fill="17365D"/>
            <w:tcMar>
              <w:top w:w="65" w:type="dxa"/>
              <w:start w:w="65" w:type="dxa"/>
              <w:bottom w:w="65" w:type="dxa"/>
              <w:end w:w="65" w:type="dxa"/>
            </w:tcMar>
            <w:vAlign w:val="center"/>
          </w:tcPr>
          <w:p>
            <w:r>
              <w:rPr>
                <w:b/>
                <w:color w:val="FFFFFF"/>
                <w:sz w:val="14"/>
              </w:rPr>
              <w:t>Role</w:t>
            </w:r>
          </w:p>
        </w:tc>
        <w:tc>
          <w:tcPr>
            <w:tcW w:type="dxa" w:w="7416"/>
            <w:shd w:fill="17365D"/>
            <w:tcMar>
              <w:top w:w="65" w:type="dxa"/>
              <w:start w:w="65" w:type="dxa"/>
              <w:bottom w:w="65" w:type="dxa"/>
              <w:end w:w="65" w:type="dxa"/>
            </w:tcMar>
            <w:vAlign w:val="center"/>
          </w:tcPr>
          <w:p>
            <w:r>
              <w:rPr>
                <w:b/>
                <w:color w:val="FFFFFF"/>
                <w:sz w:val="14"/>
              </w:rPr>
              <w:t>Core responsibility</w:t>
            </w:r>
          </w:p>
        </w:tc>
      </w:tr>
      <w:tr>
        <w:trPr>
          <w:cantSplit/>
        </w:trPr>
        <w:tc>
          <w:tcPr>
            <w:tcW w:type="dxa" w:w="2376"/>
            <w:tcMar>
              <w:top w:w="65" w:type="dxa"/>
              <w:start w:w="65" w:type="dxa"/>
              <w:bottom w:w="65" w:type="dxa"/>
              <w:end w:w="65" w:type="dxa"/>
            </w:tcMar>
            <w:vAlign w:val="center"/>
          </w:tcPr>
          <w:p>
            <w:pPr>
              <w:spacing w:after="0" w:line="235" w:lineRule="auto"/>
            </w:pPr>
            <w:r>
              <w:rPr>
                <w:sz w:val="14"/>
              </w:rPr>
              <w:t>Board or committee</w:t>
            </w:r>
          </w:p>
        </w:tc>
        <w:tc>
          <w:tcPr>
            <w:tcW w:type="dxa" w:w="7416"/>
            <w:tcMar>
              <w:top w:w="65" w:type="dxa"/>
              <w:start w:w="65" w:type="dxa"/>
              <w:bottom w:w="65" w:type="dxa"/>
              <w:end w:w="65" w:type="dxa"/>
            </w:tcMar>
            <w:vAlign w:val="center"/>
          </w:tcPr>
          <w:p>
            <w:pPr>
              <w:spacing w:after="0" w:line="235" w:lineRule="auto"/>
            </w:pPr>
            <w:r>
              <w:rPr>
                <w:sz w:val="14"/>
              </w:rPr>
              <w:t>Oversee material breaches, independence, management response, overdue critical actions and programme effectiveness.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Executive management</w:t>
            </w:r>
          </w:p>
        </w:tc>
        <w:tc>
          <w:tcPr>
            <w:tcW w:type="dxa" w:w="7416"/>
            <w:tcMar>
              <w:top w:w="65" w:type="dxa"/>
              <w:start w:w="65" w:type="dxa"/>
              <w:bottom w:w="65" w:type="dxa"/>
              <w:end w:w="65" w:type="dxa"/>
            </w:tcMar>
            <w:vAlign w:val="center"/>
            <w:shd w:fill="F4F7FA"/>
          </w:tcPr>
          <w:p>
            <w:pPr>
              <w:spacing w:after="0" w:line="235" w:lineRule="auto"/>
            </w:pPr>
            <w:r>
              <w:rPr>
                <w:sz w:val="14"/>
              </w:rPr>
              <w:t>Provide authority and resources, remove barriers and ensure consistent accountability.</w:t>
            </w:r>
          </w:p>
        </w:tc>
      </w:tr>
      <w:tr>
        <w:trPr>
          <w:cantSplit/>
        </w:trPr>
        <w:tc>
          <w:tcPr>
            <w:tcW w:type="dxa" w:w="2376"/>
            <w:tcMar>
              <w:top w:w="65" w:type="dxa"/>
              <w:start w:w="65" w:type="dxa"/>
              <w:bottom w:w="65" w:type="dxa"/>
              <w:end w:w="65" w:type="dxa"/>
            </w:tcMar>
            <w:vAlign w:val="center"/>
          </w:tcPr>
          <w:p>
            <w:pPr>
              <w:spacing w:after="0" w:line="235" w:lineRule="auto"/>
            </w:pPr>
            <w:r>
              <w:rPr>
                <w:sz w:val="14"/>
              </w:rPr>
              <w:t>Compliance or ethics</w:t>
            </w:r>
          </w:p>
        </w:tc>
        <w:tc>
          <w:tcPr>
            <w:tcW w:type="dxa" w:w="7416"/>
            <w:tcMar>
              <w:top w:w="65" w:type="dxa"/>
              <w:start w:w="65" w:type="dxa"/>
              <w:bottom w:w="65" w:type="dxa"/>
              <w:end w:w="65" w:type="dxa"/>
            </w:tcMar>
            <w:vAlign w:val="center"/>
          </w:tcPr>
          <w:p>
            <w:pPr>
              <w:spacing w:after="0" w:line="235" w:lineRule="auto"/>
            </w:pPr>
            <w:r>
              <w:rPr>
                <w:sz w:val="14"/>
              </w:rPr>
              <w:t>Own the framework, triage, advise, maintain the register and report themes.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Legal</w:t>
            </w:r>
          </w:p>
        </w:tc>
        <w:tc>
          <w:tcPr>
            <w:tcW w:type="dxa" w:w="7416"/>
            <w:tcMar>
              <w:top w:w="65" w:type="dxa"/>
              <w:start w:w="65" w:type="dxa"/>
              <w:bottom w:w="65" w:type="dxa"/>
              <w:end w:w="65" w:type="dxa"/>
            </w:tcMar>
            <w:vAlign w:val="center"/>
            <w:shd w:fill="F4F7FA"/>
          </w:tcPr>
          <w:p>
            <w:pPr>
              <w:spacing w:after="0" w:line="235" w:lineRule="auto"/>
            </w:pPr>
            <w:r>
              <w:rPr>
                <w:sz w:val="14"/>
              </w:rPr>
              <w:t>Advise on law, privilege, notification, preservation, fairness and external engagement.</w:t>
            </w:r>
          </w:p>
        </w:tc>
      </w:tr>
      <w:tr>
        <w:trPr>
          <w:cantSplit/>
        </w:trPr>
        <w:tc>
          <w:tcPr>
            <w:tcW w:type="dxa" w:w="2376"/>
            <w:tcMar>
              <w:top w:w="65" w:type="dxa"/>
              <w:start w:w="65" w:type="dxa"/>
              <w:bottom w:w="65" w:type="dxa"/>
              <w:end w:w="65" w:type="dxa"/>
            </w:tcMar>
            <w:vAlign w:val="center"/>
          </w:tcPr>
          <w:p>
            <w:pPr>
              <w:spacing w:after="0" w:line="235" w:lineRule="auto"/>
            </w:pPr>
            <w:r>
              <w:rPr>
                <w:sz w:val="14"/>
              </w:rPr>
              <w:t>Human resources</w:t>
            </w:r>
          </w:p>
        </w:tc>
        <w:tc>
          <w:tcPr>
            <w:tcW w:type="dxa" w:w="7416"/>
            <w:tcMar>
              <w:top w:w="65" w:type="dxa"/>
              <w:start w:w="65" w:type="dxa"/>
              <w:bottom w:w="65" w:type="dxa"/>
              <w:end w:w="65" w:type="dxa"/>
            </w:tcMar>
            <w:vAlign w:val="center"/>
          </w:tcPr>
          <w:p>
            <w:pPr>
              <w:spacing w:after="0" w:line="235" w:lineRule="auto"/>
            </w:pPr>
            <w:r>
              <w:rPr>
                <w:sz w:val="14"/>
              </w:rPr>
              <w:t>Manage employment process, welfare, non-retaliation and disciplinary coordination.</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Internal audit</w:t>
            </w:r>
          </w:p>
        </w:tc>
        <w:tc>
          <w:tcPr>
            <w:tcW w:type="dxa" w:w="7416"/>
            <w:tcMar>
              <w:top w:w="65" w:type="dxa"/>
              <w:start w:w="65" w:type="dxa"/>
              <w:bottom w:w="65" w:type="dxa"/>
              <w:end w:w="65" w:type="dxa"/>
            </w:tcMar>
            <w:vAlign w:val="center"/>
            <w:shd w:fill="F4F7FA"/>
          </w:tcPr>
          <w:p>
            <w:pPr>
              <w:spacing w:after="0" w:line="235" w:lineRule="auto"/>
            </w:pPr>
            <w:r>
              <w:rPr>
                <w:sz w:val="14"/>
              </w:rPr>
              <w:t>Provide independent assurance and avoid compromising future assurance through unclear case roles.</w:t>
            </w:r>
          </w:p>
        </w:tc>
      </w:tr>
      <w:tr>
        <w:trPr>
          <w:cantSplit/>
        </w:trPr>
        <w:tc>
          <w:tcPr>
            <w:tcW w:type="dxa" w:w="2376"/>
            <w:tcMar>
              <w:top w:w="65" w:type="dxa"/>
              <w:start w:w="65" w:type="dxa"/>
              <w:bottom w:w="65" w:type="dxa"/>
              <w:end w:w="65" w:type="dxa"/>
            </w:tcMar>
            <w:vAlign w:val="center"/>
          </w:tcPr>
          <w:p>
            <w:pPr>
              <w:spacing w:after="0" w:line="235" w:lineRule="auto"/>
            </w:pPr>
            <w:r>
              <w:rPr>
                <w:sz w:val="14"/>
              </w:rPr>
              <w:t>Case owner</w:t>
            </w:r>
          </w:p>
        </w:tc>
        <w:tc>
          <w:tcPr>
            <w:tcW w:type="dxa" w:w="7416"/>
            <w:tcMar>
              <w:top w:w="65" w:type="dxa"/>
              <w:start w:w="65" w:type="dxa"/>
              <w:bottom w:w="65" w:type="dxa"/>
              <w:end w:w="65" w:type="dxa"/>
            </w:tcMar>
            <w:vAlign w:val="center"/>
          </w:tcPr>
          <w:p>
            <w:pPr>
              <w:spacing w:after="0" w:line="235" w:lineRule="auto"/>
            </w:pPr>
            <w:r>
              <w:rPr>
                <w:sz w:val="14"/>
              </w:rPr>
              <w:t>Coordinate the case, deadlines, records, protection, decisions and closure.</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Investigator</w:t>
            </w:r>
          </w:p>
        </w:tc>
        <w:tc>
          <w:tcPr>
            <w:tcW w:type="dxa" w:w="7416"/>
            <w:tcMar>
              <w:top w:w="65" w:type="dxa"/>
              <w:start w:w="65" w:type="dxa"/>
              <w:bottom w:w="65" w:type="dxa"/>
              <w:end w:w="65" w:type="dxa"/>
            </w:tcMar>
            <w:vAlign w:val="center"/>
            <w:shd w:fill="F4F7FA"/>
          </w:tcPr>
          <w:p>
            <w:pPr>
              <w:spacing w:after="0" w:line="235" w:lineRule="auto"/>
            </w:pPr>
            <w:r>
              <w:rPr>
                <w:sz w:val="14"/>
              </w:rPr>
              <w:t>Conduct authorised, impartial fact-finding and document evidence and limitations.</w:t>
            </w:r>
          </w:p>
        </w:tc>
      </w:tr>
      <w:tr>
        <w:trPr>
          <w:cantSplit/>
        </w:trPr>
        <w:tc>
          <w:tcPr>
            <w:tcW w:type="dxa" w:w="2376"/>
            <w:tcMar>
              <w:top w:w="65" w:type="dxa"/>
              <w:start w:w="65" w:type="dxa"/>
              <w:bottom w:w="65" w:type="dxa"/>
              <w:end w:w="65" w:type="dxa"/>
            </w:tcMar>
            <w:vAlign w:val="center"/>
          </w:tcPr>
          <w:p>
            <w:pPr>
              <w:spacing w:after="0" w:line="235" w:lineRule="auto"/>
            </w:pPr>
            <w:r>
              <w:rPr>
                <w:sz w:val="14"/>
              </w:rPr>
              <w:t>Action owner</w:t>
            </w:r>
          </w:p>
        </w:tc>
        <w:tc>
          <w:tcPr>
            <w:tcW w:type="dxa" w:w="7416"/>
            <w:tcMar>
              <w:top w:w="65" w:type="dxa"/>
              <w:start w:w="65" w:type="dxa"/>
              <w:bottom w:w="65" w:type="dxa"/>
              <w:end w:w="65" w:type="dxa"/>
            </w:tcMar>
            <w:vAlign w:val="center"/>
          </w:tcPr>
          <w:p>
            <w:pPr>
              <w:spacing w:after="0" w:line="235" w:lineRule="auto"/>
            </w:pPr>
            <w:r>
              <w:rPr>
                <w:sz w:val="14"/>
              </w:rPr>
              <w:t>Deliver the approved action, retain evidence and escalate delay or changed risk.</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Verifier</w:t>
            </w:r>
          </w:p>
        </w:tc>
        <w:tc>
          <w:tcPr>
            <w:tcW w:type="dxa" w:w="7416"/>
            <w:tcMar>
              <w:top w:w="65" w:type="dxa"/>
              <w:start w:w="65" w:type="dxa"/>
              <w:bottom w:w="65" w:type="dxa"/>
              <w:end w:w="65" w:type="dxa"/>
            </w:tcMar>
            <w:vAlign w:val="center"/>
            <w:shd w:fill="F4F7FA"/>
          </w:tcPr>
          <w:p>
            <w:pPr>
              <w:spacing w:after="0" w:line="235" w:lineRule="auto"/>
            </w:pPr>
            <w:r>
              <w:rPr>
                <w:sz w:val="14"/>
              </w:rPr>
              <w:t>Test implementation and effectiveness with appropriate independence.</w:t>
            </w:r>
          </w:p>
        </w:tc>
      </w:tr>
      <w:tr>
        <w:trPr>
          <w:cantSplit/>
        </w:trPr>
        <w:tc>
          <w:tcPr>
            <w:tcW w:type="dxa" w:w="2376"/>
            <w:tcMar>
              <w:top w:w="65" w:type="dxa"/>
              <w:start w:w="65" w:type="dxa"/>
              <w:bottom w:w="65" w:type="dxa"/>
              <w:end w:w="65" w:type="dxa"/>
            </w:tcMar>
            <w:vAlign w:val="center"/>
          </w:tcPr>
          <w:p>
            <w:pPr>
              <w:spacing w:after="0" w:line="235" w:lineRule="auto"/>
            </w:pPr>
            <w:r>
              <w:rPr>
                <w:sz w:val="14"/>
              </w:rPr>
              <w:t>Managers</w:t>
            </w:r>
          </w:p>
        </w:tc>
        <w:tc>
          <w:tcPr>
            <w:tcW w:type="dxa" w:w="7416"/>
            <w:tcMar>
              <w:top w:w="65" w:type="dxa"/>
              <w:start w:w="65" w:type="dxa"/>
              <w:bottom w:w="65" w:type="dxa"/>
              <w:end w:w="65" w:type="dxa"/>
            </w:tcMar>
            <w:vAlign w:val="center"/>
          </w:tcPr>
          <w:p>
            <w:pPr>
              <w:spacing w:after="0" w:line="235" w:lineRule="auto"/>
            </w:pPr>
            <w:r>
              <w:rPr>
                <w:sz w:val="14"/>
              </w:rPr>
              <w:t>Escalate concerns, preserve confidentiality and prevent retaliation.</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All personnel</w:t>
            </w:r>
          </w:p>
        </w:tc>
        <w:tc>
          <w:tcPr>
            <w:tcW w:type="dxa" w:w="7416"/>
            <w:tcMar>
              <w:top w:w="65" w:type="dxa"/>
              <w:start w:w="65" w:type="dxa"/>
              <w:bottom w:w="65" w:type="dxa"/>
              <w:end w:w="65" w:type="dxa"/>
            </w:tcMar>
            <w:vAlign w:val="center"/>
            <w:shd w:fill="F4F7FA"/>
          </w:tcPr>
          <w:p>
            <w:pPr>
              <w:spacing w:after="0" w:line="235" w:lineRule="auto"/>
            </w:pPr>
            <w:r>
              <w:rPr>
                <w:sz w:val="14"/>
              </w:rPr>
              <w:t>Report concerns, preserve evidence and cooperate honestly.</w:t>
            </w:r>
          </w:p>
        </w:tc>
      </w:tr>
    </w:tbl>
    <w:p>
      <w:pPr>
        <w:spacing w:after="0"/>
      </w:pPr>
    </w:p>
    <w:p>
      <w:pPr>
        <w:pStyle w:val="Heading2"/>
      </w:pPr>
      <w:r>
        <w:t>Authority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Critical case escalation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Investigation approver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Consequence decision-maker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Action extension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Residual-risk acceptance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Closure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Confidentiality Privacy and Records</w:t>
      </w:r>
    </w:p>
    <w:p>
      <w:pPr>
        <w:pStyle w:val="Heading2"/>
      </w:pPr>
      <w:r>
        <w:t>Data Minimisation</w:t>
      </w:r>
    </w:p>
    <w:p>
      <w:pPr>
        <w:pStyle w:val="ListBullet"/>
        <w:spacing w:after="60"/>
        <w:ind w:left="360"/>
      </w:pPr>
      <w:r>
        <w:t>Record only information necessary for legitimate case management and oversight.</w:t>
      </w:r>
    </w:p>
    <w:p>
      <w:pPr>
        <w:pStyle w:val="ListBullet"/>
        <w:spacing w:after="60"/>
        <w:ind w:left="360"/>
      </w:pPr>
      <w:r>
        <w:t>Use case IDs instead of names in dashboards where possible.</w:t>
      </w:r>
    </w:p>
    <w:p>
      <w:pPr>
        <w:pStyle w:val="ListBullet"/>
        <w:spacing w:after="60"/>
        <w:ind w:left="360"/>
      </w:pPr>
      <w:r>
        <w:t>Separate sensitive evidence, health data, privileged advice and identity keys.</w:t>
      </w:r>
    </w:p>
    <w:p>
      <w:pPr>
        <w:pStyle w:val="ListBullet"/>
        <w:spacing w:after="60"/>
        <w:ind w:left="360"/>
      </w:pPr>
      <w:r>
        <w:t>Limit access by role, case need, jurisdiction and stage.</w:t>
      </w:r>
    </w:p>
    <w:p>
      <w:pPr>
        <w:pStyle w:val="ListBullet"/>
        <w:spacing w:after="60"/>
        <w:ind w:left="360"/>
      </w:pPr>
      <w:r>
        <w:t>Review access when people change roles or a case closes.</w:t>
      </w:r>
    </w:p>
    <w:p>
      <w:pPr>
        <w:pStyle w:val="Heading2"/>
      </w:pPr>
      <w:r>
        <w:t>Records Controls</w:t>
      </w:r>
    </w:p>
    <w:p>
      <w:pPr>
        <w:pStyle w:val="ListBullet"/>
        <w:spacing w:after="60"/>
        <w:ind w:left="360"/>
      </w:pPr>
      <w:r>
        <w:t>Use the approved repository and naming convention.</w:t>
      </w:r>
    </w:p>
    <w:p>
      <w:pPr>
        <w:pStyle w:val="ListBullet"/>
        <w:spacing w:after="60"/>
        <w:ind w:left="360"/>
      </w:pPr>
      <w:r>
        <w:t>Maintain version history, access logs and evidence references.</w:t>
      </w:r>
    </w:p>
    <w:p>
      <w:pPr>
        <w:pStyle w:val="ListBullet"/>
        <w:spacing w:after="60"/>
        <w:ind w:left="360"/>
      </w:pPr>
      <w:r>
        <w:t>Apply legal holds promptly and suspend disposal when required.</w:t>
      </w:r>
    </w:p>
    <w:p>
      <w:pPr>
        <w:pStyle w:val="ListBullet"/>
        <w:spacing w:after="60"/>
        <w:ind w:left="360"/>
      </w:pPr>
      <w:r>
        <w:t>Retain and dispose according to law, policy and case category.</w:t>
      </w:r>
    </w:p>
    <w:p>
      <w:pPr>
        <w:pStyle w:val="ListBullet"/>
        <w:spacing w:after="60"/>
        <w:ind w:left="360"/>
      </w:pPr>
      <w:r>
        <w:t>Document lawful cross-border access or transfer.</w:t>
      </w:r>
    </w:p>
    <w:p>
      <w:pPr>
        <w:pStyle w:val="ListBullet"/>
        <w:spacing w:after="60"/>
        <w:ind w:left="360"/>
      </w:pPr>
      <w:r>
        <w:t>Correct factual inaccuracies without deleting the audit trail.</w:t>
      </w:r>
    </w:p>
    <w:p>
      <w:pPr>
        <w:pStyle w:val="Heading2"/>
      </w:pPr>
      <w:r>
        <w:t>Confidentiality Incident</w:t>
      </w:r>
    </w:p>
    <w:p>
      <w:r>
        <w:t>Unauthorised disclosure of a report, identity, evidence or finding must be treated as a separate incident, assessed for privacy, retaliation, safety and investigation impact, and recorded under a new or linked case ID.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Privacy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Repository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Access review frequency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Retention schedule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Secure destruction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Identity key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Quality Assurance Checklist</w:t>
      </w:r>
    </w:p>
    <w:p>
      <w:r>
        <w:t>☐ Unique case and action identifiers are used consistently.</w:t>
      </w:r>
    </w:p>
    <w:p>
      <w:r>
        <w:t>☐ Status, priority, owner and next deadline are current.</w:t>
      </w:r>
    </w:p>
    <w:p>
      <w:r>
        <w:t>☐ Allegations are described neutrally and findings are clearly separated.</w:t>
      </w:r>
    </w:p>
    <w:p>
      <w:r>
        <w:t>☐ Immediate risks and protection measures were reassessed at key stages.</w:t>
      </w:r>
    </w:p>
    <w:p>
      <w:r>
        <w:t>☐ Conflicts and independence checks are documented.</w:t>
      </w:r>
    </w:p>
    <w:p>
      <w:r>
        <w:t>☐ Applicable laws, policies and reporting duties were considered.</w:t>
      </w:r>
    </w:p>
    <w:p>
      <w:r>
        <w:t>☐ Investigation scope, evidence and limitations support the findings.</w:t>
      </w:r>
    </w:p>
    <w:p>
      <w:r>
        <w:t>☐ Affected persons received fair opportunity and appropriate support.</w:t>
      </w:r>
    </w:p>
    <w:p>
      <w:r>
        <w:t>☐ Root causes distinguish individual conduct from systemic weakness.</w:t>
      </w:r>
    </w:p>
    <w:p>
      <w:r>
        <w:t>☐ Each action has an owner, due date, evidence and success measure.</w:t>
      </w:r>
    </w:p>
    <w:p>
      <w:r>
        <w:t>☐ Extensions and residual risk were approved at the correct level.</w:t>
      </w:r>
    </w:p>
    <w:p>
      <w:r>
        <w:t>☐ Verification tested effectiveness rather than completion alone.</w:t>
      </w:r>
    </w:p>
    <w:p>
      <w:r>
        <w:t>☐ Closure criteria, approval, retention and lessons are complete.</w:t>
      </w:r>
    </w:p>
    <w:p>
      <w:r>
        <w:t>☐ Dashboard data reconciles to the detailed register.</w:t>
      </w:r>
    </w:p>
    <w:p>
      <w:r>
        <w:t>☐ Sensitive data and identities are appropriately restricted.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Quality reviewer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Sample or cases reviewed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Review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Defects identified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Corrections required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Completion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Escalation</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Implementation Checklist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4392"/>
            <w:shd w:fill="17365D"/>
            <w:tcMar>
              <w:top w:w="65" w:type="dxa"/>
              <w:start w:w="65" w:type="dxa"/>
              <w:bottom w:w="65" w:type="dxa"/>
              <w:end w:w="65" w:type="dxa"/>
            </w:tcMar>
            <w:vAlign w:val="center"/>
          </w:tcPr>
          <w:p>
            <w:r>
              <w:rPr>
                <w:b/>
                <w:color w:val="FFFFFF"/>
                <w:sz w:val="12"/>
              </w:rPr>
              <w:t>Implementation requirement</w:t>
            </w:r>
          </w:p>
        </w:tc>
        <w:tc>
          <w:tcPr>
            <w:tcW w:type="dxa" w:w="1440"/>
            <w:shd w:fill="17365D"/>
            <w:tcMar>
              <w:top w:w="65" w:type="dxa"/>
              <w:start w:w="65" w:type="dxa"/>
              <w:bottom w:w="65" w:type="dxa"/>
              <w:end w:w="65" w:type="dxa"/>
            </w:tcMar>
            <w:vAlign w:val="center"/>
          </w:tcPr>
          <w:p>
            <w:r>
              <w:rPr>
                <w:b/>
                <w:color w:val="FFFFFF"/>
                <w:sz w:val="12"/>
              </w:rPr>
              <w:t>Owner</w:t>
            </w:r>
          </w:p>
        </w:tc>
        <w:tc>
          <w:tcPr>
            <w:tcW w:type="dxa" w:w="1080"/>
            <w:shd w:fill="17365D"/>
            <w:tcMar>
              <w:top w:w="65" w:type="dxa"/>
              <w:start w:w="65" w:type="dxa"/>
              <w:bottom w:w="65" w:type="dxa"/>
              <w:end w:w="65" w:type="dxa"/>
            </w:tcMar>
            <w:vAlign w:val="center"/>
          </w:tcPr>
          <w:p>
            <w:r>
              <w:rPr>
                <w:b/>
                <w:color w:val="FFFFFF"/>
                <w:sz w:val="12"/>
              </w:rPr>
              <w:t>Completed</w:t>
            </w:r>
          </w:p>
        </w:tc>
        <w:tc>
          <w:tcPr>
            <w:tcW w:type="dxa" w:w="2880"/>
            <w:shd w:fill="17365D"/>
            <w:tcMar>
              <w:top w:w="65" w:type="dxa"/>
              <w:start w:w="65" w:type="dxa"/>
              <w:bottom w:w="65" w:type="dxa"/>
              <w:end w:w="65" w:type="dxa"/>
            </w:tcMar>
            <w:vAlign w:val="center"/>
          </w:tcPr>
          <w:p>
            <w:r>
              <w:rPr>
                <w:b/>
                <w:color w:val="FFFFFF"/>
                <w:sz w:val="12"/>
              </w:rPr>
              <w:t>Evidence or reference</w:t>
            </w:r>
          </w:p>
        </w:tc>
      </w:tr>
      <w:tr>
        <w:trPr>
          <w:cantSplit/>
        </w:trPr>
        <w:tc>
          <w:tcPr>
            <w:tcW w:type="dxa" w:w="4392"/>
            <w:tcMar>
              <w:top w:w="65" w:type="dxa"/>
              <w:start w:w="65" w:type="dxa"/>
              <w:bottom w:w="65" w:type="dxa"/>
              <w:end w:w="65" w:type="dxa"/>
            </w:tcMar>
            <w:vAlign w:val="center"/>
          </w:tcPr>
          <w:p>
            <w:pPr>
              <w:spacing w:after="0" w:line="235" w:lineRule="auto"/>
            </w:pPr>
            <w:r>
              <w:rPr>
                <w:sz w:val="12"/>
              </w:rPr>
              <w:t>Breach taxonomy and priority rules approved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392"/>
            <w:tcMar>
              <w:top w:w="65" w:type="dxa"/>
              <w:start w:w="65" w:type="dxa"/>
              <w:bottom w:w="65" w:type="dxa"/>
              <w:end w:w="65" w:type="dxa"/>
            </w:tcMar>
            <w:vAlign w:val="center"/>
            <w:shd w:fill="F4F7FA"/>
          </w:tcPr>
          <w:p>
            <w:pPr>
              <w:spacing w:after="0" w:line="235" w:lineRule="auto"/>
            </w:pPr>
            <w:r>
              <w:rPr>
                <w:sz w:val="12"/>
              </w:rPr>
              <w:t>Case and action numbering configured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92"/>
            <w:tcMar>
              <w:top w:w="65" w:type="dxa"/>
              <w:start w:w="65" w:type="dxa"/>
              <w:bottom w:w="65" w:type="dxa"/>
              <w:end w:w="65" w:type="dxa"/>
            </w:tcMar>
            <w:vAlign w:val="center"/>
          </w:tcPr>
          <w:p>
            <w:pPr>
              <w:spacing w:after="0" w:line="235" w:lineRule="auto"/>
            </w:pPr>
            <w:r>
              <w:rPr>
                <w:sz w:val="12"/>
              </w:rPr>
              <w:t>Roles and authority matrix approved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392"/>
            <w:tcMar>
              <w:top w:w="65" w:type="dxa"/>
              <w:start w:w="65" w:type="dxa"/>
              <w:bottom w:w="65" w:type="dxa"/>
              <w:end w:w="65" w:type="dxa"/>
            </w:tcMar>
            <w:vAlign w:val="center"/>
            <w:shd w:fill="F4F7FA"/>
          </w:tcPr>
          <w:p>
            <w:pPr>
              <w:spacing w:after="0" w:line="235" w:lineRule="auto"/>
            </w:pPr>
            <w:r>
              <w:rPr>
                <w:sz w:val="12"/>
              </w:rPr>
              <w:t>Reporting and emergency channels confirmed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92"/>
            <w:tcMar>
              <w:top w:w="65" w:type="dxa"/>
              <w:start w:w="65" w:type="dxa"/>
              <w:bottom w:w="65" w:type="dxa"/>
              <w:end w:w="65" w:type="dxa"/>
            </w:tcMar>
            <w:vAlign w:val="center"/>
          </w:tcPr>
          <w:p>
            <w:pPr>
              <w:spacing w:after="0" w:line="235" w:lineRule="auto"/>
            </w:pPr>
            <w:r>
              <w:rPr>
                <w:sz w:val="12"/>
              </w:rPr>
              <w:t>Case repository and access controls configured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392"/>
            <w:tcMar>
              <w:top w:w="65" w:type="dxa"/>
              <w:start w:w="65" w:type="dxa"/>
              <w:bottom w:w="65" w:type="dxa"/>
              <w:end w:w="65" w:type="dxa"/>
            </w:tcMar>
            <w:vAlign w:val="center"/>
            <w:shd w:fill="F4F7FA"/>
          </w:tcPr>
          <w:p>
            <w:pPr>
              <w:spacing w:after="0" w:line="235" w:lineRule="auto"/>
            </w:pPr>
            <w:r>
              <w:rPr>
                <w:sz w:val="12"/>
              </w:rPr>
              <w:t>Legal hold and retention rules aligned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92"/>
            <w:tcMar>
              <w:top w:w="65" w:type="dxa"/>
              <w:start w:w="65" w:type="dxa"/>
              <w:bottom w:w="65" w:type="dxa"/>
              <w:end w:w="65" w:type="dxa"/>
            </w:tcMar>
            <w:vAlign w:val="center"/>
          </w:tcPr>
          <w:p>
            <w:pPr>
              <w:spacing w:after="0" w:line="235" w:lineRule="auto"/>
            </w:pPr>
            <w:r>
              <w:rPr>
                <w:sz w:val="12"/>
              </w:rPr>
              <w:t>Regulatory notification map completed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392"/>
            <w:tcMar>
              <w:top w:w="65" w:type="dxa"/>
              <w:start w:w="65" w:type="dxa"/>
              <w:bottom w:w="65" w:type="dxa"/>
              <w:end w:w="65" w:type="dxa"/>
            </w:tcMar>
            <w:vAlign w:val="center"/>
            <w:shd w:fill="F4F7FA"/>
          </w:tcPr>
          <w:p>
            <w:pPr>
              <w:spacing w:after="0" w:line="235" w:lineRule="auto"/>
            </w:pPr>
            <w:r>
              <w:rPr>
                <w:sz w:val="12"/>
              </w:rPr>
              <w:t>Investigation and fairness procedures aligned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92"/>
            <w:tcMar>
              <w:top w:w="65" w:type="dxa"/>
              <w:start w:w="65" w:type="dxa"/>
              <w:bottom w:w="65" w:type="dxa"/>
              <w:end w:w="65" w:type="dxa"/>
            </w:tcMar>
            <w:vAlign w:val="center"/>
          </w:tcPr>
          <w:p>
            <w:pPr>
              <w:spacing w:after="0" w:line="235" w:lineRule="auto"/>
            </w:pPr>
            <w:r>
              <w:rPr>
                <w:sz w:val="12"/>
              </w:rPr>
              <w:t>Non-retaliation and protection process active</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392"/>
            <w:tcMar>
              <w:top w:w="65" w:type="dxa"/>
              <w:start w:w="65" w:type="dxa"/>
              <w:bottom w:w="65" w:type="dxa"/>
              <w:end w:w="65" w:type="dxa"/>
            </w:tcMar>
            <w:vAlign w:val="center"/>
            <w:shd w:fill="F4F7FA"/>
          </w:tcPr>
          <w:p>
            <w:pPr>
              <w:spacing w:after="0" w:line="235" w:lineRule="auto"/>
            </w:pPr>
            <w:r>
              <w:rPr>
                <w:sz w:val="12"/>
              </w:rPr>
              <w:t>Corrective-action workflow configured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92"/>
            <w:tcMar>
              <w:top w:w="65" w:type="dxa"/>
              <w:start w:w="65" w:type="dxa"/>
              <w:bottom w:w="65" w:type="dxa"/>
              <w:end w:w="65" w:type="dxa"/>
            </w:tcMar>
            <w:vAlign w:val="center"/>
          </w:tcPr>
          <w:p>
            <w:pPr>
              <w:spacing w:after="0" w:line="235" w:lineRule="auto"/>
            </w:pPr>
            <w:r>
              <w:rPr>
                <w:sz w:val="12"/>
              </w:rPr>
              <w:t>Extension and residual-risk approvals defined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392"/>
            <w:tcMar>
              <w:top w:w="65" w:type="dxa"/>
              <w:start w:w="65" w:type="dxa"/>
              <w:bottom w:w="65" w:type="dxa"/>
              <w:end w:w="65" w:type="dxa"/>
            </w:tcMar>
            <w:vAlign w:val="center"/>
            <w:shd w:fill="F4F7FA"/>
          </w:tcPr>
          <w:p>
            <w:pPr>
              <w:spacing w:after="0" w:line="235" w:lineRule="auto"/>
            </w:pPr>
            <w:r>
              <w:rPr>
                <w:sz w:val="12"/>
              </w:rPr>
              <w:t>Effectiveness testing standards approved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92"/>
            <w:tcMar>
              <w:top w:w="65" w:type="dxa"/>
              <w:start w:w="65" w:type="dxa"/>
              <w:bottom w:w="65" w:type="dxa"/>
              <w:end w:w="65" w:type="dxa"/>
            </w:tcMar>
            <w:vAlign w:val="center"/>
          </w:tcPr>
          <w:p>
            <w:pPr>
              <w:spacing w:after="0" w:line="235" w:lineRule="auto"/>
            </w:pPr>
            <w:r>
              <w:rPr>
                <w:sz w:val="12"/>
              </w:rPr>
              <w:t>Dashboard and board reporting schedule agreed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r>
        <w:trPr>
          <w:cantSplit/>
        </w:trPr>
        <w:tc>
          <w:tcPr>
            <w:tcW w:type="dxa" w:w="4392"/>
            <w:tcMar>
              <w:top w:w="65" w:type="dxa"/>
              <w:start w:w="65" w:type="dxa"/>
              <w:bottom w:w="65" w:type="dxa"/>
              <w:end w:w="65" w:type="dxa"/>
            </w:tcMar>
            <w:vAlign w:val="center"/>
            <w:shd w:fill="F4F7FA"/>
          </w:tcPr>
          <w:p>
            <w:pPr>
              <w:spacing w:after="0" w:line="235" w:lineRule="auto"/>
            </w:pPr>
            <w:r>
              <w:rPr>
                <w:sz w:val="12"/>
              </w:rPr>
              <w:t>Training provided to owners and managers</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880"/>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92"/>
            <w:tcMar>
              <w:top w:w="65" w:type="dxa"/>
              <w:start w:w="65" w:type="dxa"/>
              <w:bottom w:w="65" w:type="dxa"/>
              <w:end w:w="65" w:type="dxa"/>
            </w:tcMar>
            <w:vAlign w:val="center"/>
          </w:tcPr>
          <w:p>
            <w:pPr>
              <w:spacing w:after="0" w:line="235" w:lineRule="auto"/>
            </w:pPr>
            <w:r>
              <w:rPr>
                <w:sz w:val="12"/>
              </w:rPr>
              <w:t>Periodic quality assurance scheduled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880"/>
            <w:tcMar>
              <w:top w:w="65" w:type="dxa"/>
              <w:start w:w="65" w:type="dxa"/>
              <w:bottom w:w="65" w:type="dxa"/>
              <w:end w:w="65" w:type="dxa"/>
            </w:tcMar>
            <w:vAlign w:val="center"/>
          </w:tcPr>
          <w:p>
            <w:pPr>
              <w:spacing w:after="0" w:line="235" w:lineRule="auto"/>
            </w:pPr>
            <w:r>
              <w:rPr>
                <w:sz w:val="12"/>
              </w:rPr>
            </w:r>
          </w:p>
        </w:tc>
      </w:tr>
    </w:tbl>
    <w:p>
      <w:pPr>
        <w:spacing w:after="0"/>
      </w:pPr>
    </w:p>
    <w:p>
      <w:pPr>
        <w:pStyle w:val="Heading2"/>
      </w:pPr>
      <w:r>
        <w:t>Go Live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232"/>
            <w:shd w:fill="17365D"/>
            <w:tcMar>
              <w:top w:w="65" w:type="dxa"/>
              <w:start w:w="65" w:type="dxa"/>
              <w:bottom w:w="65" w:type="dxa"/>
              <w:end w:w="65" w:type="dxa"/>
            </w:tcMar>
            <w:vAlign w:val="center"/>
          </w:tcPr>
          <w:p>
            <w:r>
              <w:rPr>
                <w:b/>
                <w:color w:val="FFFFFF"/>
                <w:sz w:val="14"/>
              </w:rPr>
              <w:t>Role</w:t>
            </w:r>
          </w:p>
        </w:tc>
        <w:tc>
          <w:tcPr>
            <w:tcW w:type="dxa" w:w="1656"/>
            <w:shd w:fill="17365D"/>
            <w:tcMar>
              <w:top w:w="65" w:type="dxa"/>
              <w:start w:w="65" w:type="dxa"/>
              <w:bottom w:w="65" w:type="dxa"/>
              <w:end w:w="65" w:type="dxa"/>
            </w:tcMar>
            <w:vAlign w:val="center"/>
          </w:tcPr>
          <w:p>
            <w:r>
              <w:rPr>
                <w:b/>
                <w:color w:val="FFFFFF"/>
                <w:sz w:val="14"/>
              </w:rPr>
              <w:t>Name</w:t>
            </w:r>
          </w:p>
        </w:tc>
        <w:tc>
          <w:tcPr>
            <w:tcW w:type="dxa" w:w="1944"/>
            <w:shd w:fill="17365D"/>
            <w:tcMar>
              <w:top w:w="65" w:type="dxa"/>
              <w:start w:w="65" w:type="dxa"/>
              <w:bottom w:w="65" w:type="dxa"/>
              <w:end w:w="65" w:type="dxa"/>
            </w:tcMar>
            <w:vAlign w:val="center"/>
          </w:tcPr>
          <w:p>
            <w:r>
              <w:rPr>
                <w:b/>
                <w:color w:val="FFFFFF"/>
                <w:sz w:val="14"/>
              </w:rPr>
              <w:t>Decision</w:t>
            </w:r>
          </w:p>
        </w:tc>
        <w:tc>
          <w:tcPr>
            <w:tcW w:type="dxa" w:w="3168"/>
            <w:shd w:fill="17365D"/>
            <w:tcMar>
              <w:top w:w="65" w:type="dxa"/>
              <w:start w:w="65" w:type="dxa"/>
              <w:bottom w:w="65" w:type="dxa"/>
              <w:end w:w="65" w:type="dxa"/>
            </w:tcMar>
            <w:vAlign w:val="center"/>
          </w:tcPr>
          <w:p>
            <w:r>
              <w:rPr>
                <w:b/>
                <w:color w:val="FFFFFF"/>
                <w:sz w:val="14"/>
              </w:rPr>
              <w:t>Conditions</w:t>
            </w:r>
          </w:p>
        </w:tc>
        <w:tc>
          <w:tcPr>
            <w:tcW w:type="dxa" w:w="1080"/>
            <w:shd w:fill="17365D"/>
            <w:tcMar>
              <w:top w:w="65" w:type="dxa"/>
              <w:start w:w="65" w:type="dxa"/>
              <w:bottom w:w="65" w:type="dxa"/>
              <w:end w:w="65" w:type="dxa"/>
            </w:tcMar>
            <w:vAlign w:val="center"/>
          </w:tcPr>
          <w:p>
            <w:r>
              <w:rPr>
                <w:b/>
                <w:color w:val="FFFFFF"/>
                <w:sz w:val="14"/>
              </w:rPr>
              <w:t>Date</w:t>
            </w:r>
          </w:p>
        </w:tc>
      </w:tr>
      <w:tr>
        <w:trPr>
          <w:cantSplit/>
        </w:trPr>
        <w:tc>
          <w:tcPr>
            <w:tcW w:type="dxa" w:w="2232"/>
            <w:tcMar>
              <w:top w:w="65" w:type="dxa"/>
              <w:start w:w="65" w:type="dxa"/>
              <w:bottom w:w="65" w:type="dxa"/>
              <w:end w:w="65" w:type="dxa"/>
            </w:tcMar>
            <w:vAlign w:val="center"/>
          </w:tcPr>
          <w:p>
            <w:pPr>
              <w:spacing w:after="0" w:line="235" w:lineRule="auto"/>
            </w:pPr>
            <w:r>
              <w:rPr>
                <w:sz w:val="14"/>
              </w:rPr>
              <w:t>Register owner</w:t>
            </w:r>
          </w:p>
        </w:tc>
        <w:tc>
          <w:tcPr>
            <w:tcW w:type="dxa" w:w="165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t>Approve / Return</w:t>
            </w:r>
          </w:p>
        </w:tc>
        <w:tc>
          <w:tcPr>
            <w:tcW w:type="dxa" w:w="3168"/>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Legal and privacy</w:t>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t>Approve / Qualify</w:t>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Risk and internal audit</w:t>
            </w:r>
          </w:p>
        </w:tc>
        <w:tc>
          <w:tcPr>
            <w:tcW w:type="dxa" w:w="165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t>Approve / Qualify</w:t>
            </w:r>
          </w:p>
        </w:tc>
        <w:tc>
          <w:tcPr>
            <w:tcW w:type="dxa" w:w="3168"/>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Executive sponsor</w:t>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t>Approve / Return</w:t>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Go live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First reporting period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First quality review</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template review</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Blank Case Summary Sheet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Case title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 raised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Business unit and jurisdiction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Priority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Status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Case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deadline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Summary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Allegation or issue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Immediate risk and measures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Applicable requirement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Investigation outcome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Impact severity and root cause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Corrective actions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Verification and residual risk</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Regulatory or external reporting</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Closure rationale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Approvals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2232"/>
            <w:shd w:fill="17365D"/>
            <w:tcMar>
              <w:top w:w="65" w:type="dxa"/>
              <w:start w:w="65" w:type="dxa"/>
              <w:bottom w:w="65" w:type="dxa"/>
              <w:end w:w="65" w:type="dxa"/>
            </w:tcMar>
            <w:vAlign w:val="center"/>
          </w:tcPr>
          <w:p>
            <w:r>
              <w:rPr>
                <w:b/>
                <w:color w:val="FFFFFF"/>
                <w:sz w:val="14"/>
              </w:rPr>
              <w:t>Stage</w:t>
            </w:r>
          </w:p>
        </w:tc>
        <w:tc>
          <w:tcPr>
            <w:tcW w:type="dxa" w:w="3888"/>
            <w:shd w:fill="17365D"/>
            <w:tcMar>
              <w:top w:w="65" w:type="dxa"/>
              <w:start w:w="65" w:type="dxa"/>
              <w:bottom w:w="65" w:type="dxa"/>
              <w:end w:w="65" w:type="dxa"/>
            </w:tcMar>
            <w:vAlign w:val="center"/>
          </w:tcPr>
          <w:p>
            <w:r>
              <w:rPr>
                <w:b/>
                <w:color w:val="FFFFFF"/>
                <w:sz w:val="14"/>
              </w:rPr>
              <w:t>Name and role</w:t>
            </w:r>
          </w:p>
        </w:tc>
        <w:tc>
          <w:tcPr>
            <w:tcW w:type="dxa" w:w="2664"/>
            <w:shd w:fill="17365D"/>
            <w:tcMar>
              <w:top w:w="65" w:type="dxa"/>
              <w:start w:w="65" w:type="dxa"/>
              <w:bottom w:w="65" w:type="dxa"/>
              <w:end w:w="65" w:type="dxa"/>
            </w:tcMar>
            <w:vAlign w:val="center"/>
          </w:tcPr>
          <w:p>
            <w:r>
              <w:rPr>
                <w:b/>
                <w:color w:val="FFFFFF"/>
                <w:sz w:val="14"/>
              </w:rPr>
              <w:t>Decision</w:t>
            </w:r>
          </w:p>
        </w:tc>
        <w:tc>
          <w:tcPr>
            <w:tcW w:type="dxa" w:w="1440"/>
            <w:shd w:fill="17365D"/>
            <w:tcMar>
              <w:top w:w="65" w:type="dxa"/>
              <w:start w:w="65" w:type="dxa"/>
              <w:bottom w:w="65" w:type="dxa"/>
              <w:end w:w="65" w:type="dxa"/>
            </w:tcMar>
            <w:vAlign w:val="center"/>
          </w:tcPr>
          <w:p>
            <w:r>
              <w:rPr>
                <w:b/>
                <w:color w:val="FFFFFF"/>
                <w:sz w:val="14"/>
              </w:rPr>
              <w:t>Date</w:t>
            </w:r>
          </w:p>
        </w:tc>
      </w:tr>
      <w:tr>
        <w:trPr>
          <w:cantSplit/>
        </w:trPr>
        <w:tc>
          <w:tcPr>
            <w:tcW w:type="dxa" w:w="2232"/>
            <w:tcMar>
              <w:top w:w="65" w:type="dxa"/>
              <w:start w:w="65" w:type="dxa"/>
              <w:bottom w:w="65" w:type="dxa"/>
              <w:end w:w="65" w:type="dxa"/>
            </w:tcMar>
            <w:vAlign w:val="center"/>
          </w:tcPr>
          <w:p>
            <w:pPr>
              <w:spacing w:after="0" w:line="235" w:lineRule="auto"/>
            </w:pPr>
            <w:r>
              <w:rPr>
                <w:sz w:val="14"/>
              </w:rPr>
              <w:t>Triage</w:t>
            </w:r>
          </w:p>
        </w:tc>
        <w:tc>
          <w:tcPr>
            <w:tcW w:type="dxa" w:w="3888"/>
            <w:tcMar>
              <w:top w:w="65" w:type="dxa"/>
              <w:start w:w="65" w:type="dxa"/>
              <w:bottom w:w="65" w:type="dxa"/>
              <w:end w:w="65" w:type="dxa"/>
            </w:tcMar>
            <w:vAlign w:val="center"/>
          </w:tcPr>
          <w:p>
            <w:pPr>
              <w:spacing w:after="0" w:line="235" w:lineRule="auto"/>
            </w:pPr>
            <w:r>
              <w:rPr>
                <w:sz w:val="14"/>
              </w:rPr>
            </w:r>
          </w:p>
        </w:tc>
        <w:tc>
          <w:tcPr>
            <w:tcW w:type="dxa" w:w="2664"/>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Investigation scope</w:t>
            </w:r>
          </w:p>
        </w:tc>
        <w:tc>
          <w:tcPr>
            <w:tcW w:type="dxa" w:w="3888"/>
            <w:tcMar>
              <w:top w:w="65" w:type="dxa"/>
              <w:start w:w="65" w:type="dxa"/>
              <w:bottom w:w="65" w:type="dxa"/>
              <w:end w:w="65" w:type="dxa"/>
            </w:tcMar>
            <w:vAlign w:val="center"/>
            <w:shd w:fill="F4F7FA"/>
          </w:tcPr>
          <w:p>
            <w:pPr>
              <w:spacing w:after="0" w:line="235" w:lineRule="auto"/>
            </w:pPr>
            <w:r>
              <w:rPr>
                <w:sz w:val="14"/>
              </w:rPr>
            </w:r>
          </w:p>
        </w:tc>
        <w:tc>
          <w:tcPr>
            <w:tcW w:type="dxa" w:w="2664"/>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Finding and consequence</w:t>
            </w:r>
          </w:p>
        </w:tc>
        <w:tc>
          <w:tcPr>
            <w:tcW w:type="dxa" w:w="3888"/>
            <w:tcMar>
              <w:top w:w="65" w:type="dxa"/>
              <w:start w:w="65" w:type="dxa"/>
              <w:bottom w:w="65" w:type="dxa"/>
              <w:end w:w="65" w:type="dxa"/>
            </w:tcMar>
            <w:vAlign w:val="center"/>
          </w:tcPr>
          <w:p>
            <w:pPr>
              <w:spacing w:after="0" w:line="235" w:lineRule="auto"/>
            </w:pPr>
            <w:r>
              <w:rPr>
                <w:sz w:val="14"/>
              </w:rPr>
            </w:r>
          </w:p>
        </w:tc>
        <w:tc>
          <w:tcPr>
            <w:tcW w:type="dxa" w:w="2664"/>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Action plan</w:t>
            </w:r>
          </w:p>
        </w:tc>
        <w:tc>
          <w:tcPr>
            <w:tcW w:type="dxa" w:w="3888"/>
            <w:tcMar>
              <w:top w:w="65" w:type="dxa"/>
              <w:start w:w="65" w:type="dxa"/>
              <w:bottom w:w="65" w:type="dxa"/>
              <w:end w:w="65" w:type="dxa"/>
            </w:tcMar>
            <w:vAlign w:val="center"/>
            <w:shd w:fill="F4F7FA"/>
          </w:tcPr>
          <w:p>
            <w:pPr>
              <w:spacing w:after="0" w:line="235" w:lineRule="auto"/>
            </w:pPr>
            <w:r>
              <w:rPr>
                <w:sz w:val="14"/>
              </w:rPr>
            </w:r>
          </w:p>
        </w:tc>
        <w:tc>
          <w:tcPr>
            <w:tcW w:type="dxa" w:w="2664"/>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Effectiveness</w:t>
            </w:r>
          </w:p>
        </w:tc>
        <w:tc>
          <w:tcPr>
            <w:tcW w:type="dxa" w:w="3888"/>
            <w:tcMar>
              <w:top w:w="65" w:type="dxa"/>
              <w:start w:w="65" w:type="dxa"/>
              <w:bottom w:w="65" w:type="dxa"/>
              <w:end w:w="65" w:type="dxa"/>
            </w:tcMar>
            <w:vAlign w:val="center"/>
          </w:tcPr>
          <w:p>
            <w:pPr>
              <w:spacing w:after="0" w:line="235" w:lineRule="auto"/>
            </w:pPr>
            <w:r>
              <w:rPr>
                <w:sz w:val="14"/>
              </w:rPr>
            </w:r>
          </w:p>
        </w:tc>
        <w:tc>
          <w:tcPr>
            <w:tcW w:type="dxa" w:w="2664"/>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Closure</w:t>
            </w:r>
          </w:p>
        </w:tc>
        <w:tc>
          <w:tcPr>
            <w:tcW w:type="dxa" w:w="3888"/>
            <w:tcMar>
              <w:top w:w="65" w:type="dxa"/>
              <w:start w:w="65" w:type="dxa"/>
              <w:bottom w:w="65" w:type="dxa"/>
              <w:end w:w="65" w:type="dxa"/>
            </w:tcMar>
            <w:vAlign w:val="center"/>
            <w:shd w:fill="F4F7FA"/>
          </w:tcPr>
          <w:p>
            <w:pPr>
              <w:spacing w:after="0" w:line="235" w:lineRule="auto"/>
            </w:pPr>
            <w:r>
              <w:rPr>
                <w:sz w:val="14"/>
              </w:rPr>
            </w:r>
          </w:p>
        </w:tc>
        <w:tc>
          <w:tcPr>
            <w:tcW w:type="dxa" w:w="2664"/>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bl>
    <w:p>
      <w:pPr>
        <w:spacing w:after="0"/>
      </w:pPr>
    </w:p>
    <w:sectPr w:rsidR="00FC693F" w:rsidRPr="0006063C" w:rsidSect="00034616">
      <w:headerReference w:type="default" r:id="rId9"/>
      <w:footerReference w:type="default" r:id="rId10"/>
      <w:pgSz w:w="12240" w:h="15840"/>
      <w:pgMar w:top="720" w:right="979" w:bottom="720"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Controlled compliance template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COMPLIANCE BREACH AND CORRECTIVE ACTION TRACKER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Breach and Corrective Action Tracker</dc:title>
  <dc:subject>Comprehensive breach intake investigation remediation verification and closure tracker</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