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1700"/>
        <w:jc w:val="center"/>
      </w:pPr>
      <w:r>
        <w:rPr>
          <w:b/>
          <w:color w:val="17365D"/>
          <w:sz w:val="28"/>
        </w:rPr>
        <w:t>INTEGRITY RESPECT AND ACCOUNTABILITY</w:t>
      </w:r>
    </w:p>
    <w:p>
      <w:pPr>
        <w:pStyle w:val="Title"/>
        <w:jc w:val="center"/>
      </w:pPr>
      <w:r>
        <w:t>Code of Ethics and Professional Conduct Template</w:t>
      </w:r>
    </w:p>
    <w:p>
      <w:pPr>
        <w:pStyle w:val="Subtitle"/>
        <w:jc w:val="center"/>
      </w:pPr>
      <w:r>
        <w:t>Standards for ethical decisions professional behaviour and organisational trust</w:t>
      </w:r>
    </w:p>
    <w:p>
      <w:pPr>
        <w:spacing w:before="760"/>
        <w:jc w:val="center"/>
      </w:pPr>
      <w:r>
        <w:rPr>
          <w:b/>
        </w:rPr>
        <w:t>Organisation</w:t>
        <w:br/>
      </w:r>
      <w:r>
        <w:t>__________________________________________________</w:t>
        <w:br/>
        <w:br/>
      </w:r>
      <w:r>
        <w:rPr>
          <w:b/>
        </w:rPr>
        <w:t>Code owner</w:t>
        <w:br/>
      </w:r>
      <w:r>
        <w:t>__________________________________________________</w:t>
        <w:br/>
        <w:br/>
      </w:r>
      <w:r>
        <w:rPr>
          <w:b/>
        </w:rPr>
        <w:t>Effective date</w:t>
        <w:br/>
      </w:r>
      <w:r>
        <w:t>__________________________________________________</w:t>
        <w:br/>
        <w:br/>
      </w:r>
      <w:r>
        <w:rPr>
          <w:b/>
        </w:rPr>
        <w:t>Policy classification</w:t>
        <w:br/>
      </w:r>
      <w:r>
        <w:t>__________________________________________________</w:t>
        <w:br/>
        <w:br/>
      </w:r>
    </w:p>
    <w:p>
      <w:r>
        <w:br w:type="page"/>
      </w:r>
    </w:p>
    <w:p>
      <w:pPr>
        <w:pStyle w:val="Heading1"/>
      </w:pPr>
      <w:r>
        <w:t>Document Control</w:t>
      </w:r>
    </w:p>
    <w:tbl>
      <w:tblPr>
        <w:tblW w:type="auto" w:w="0"/>
        <w:jc w:val="center"/>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5141"/>
        <w:gridCol w:w="5141"/>
      </w:tblGrid>
      <w:tr>
        <w:trPr>
          <w:tblHeader w:val="true"/>
          <w:cantSplit/>
        </w:trPr>
        <w:tc>
          <w:tcPr>
            <w:tcW w:type="dxa" w:w="3240"/>
            <w:shd w:fill="17365D"/>
            <w:tcMar>
              <w:top w:w="65" w:type="dxa"/>
              <w:start w:w="65" w:type="dxa"/>
              <w:bottom w:w="65" w:type="dxa"/>
              <w:end w:w="65" w:type="dxa"/>
            </w:tcMar>
            <w:vAlign w:val="center"/>
          </w:tcPr>
          <w:p>
            <w:r>
              <w:rPr>
                <w:b/>
                <w:color w:val="FFFFFF"/>
                <w:sz w:val="15"/>
              </w:rPr>
              <w:t>Field</w:t>
            </w:r>
          </w:p>
        </w:tc>
        <w:tc>
          <w:tcPr>
            <w:tcW w:type="dxa" w:w="6552"/>
            <w:shd w:fill="17365D"/>
            <w:tcMar>
              <w:top w:w="65" w:type="dxa"/>
              <w:start w:w="65" w:type="dxa"/>
              <w:bottom w:w="65" w:type="dxa"/>
              <w:end w:w="65" w:type="dxa"/>
            </w:tcMar>
            <w:vAlign w:val="center"/>
          </w:tcPr>
          <w:p>
            <w:r>
              <w:rPr>
                <w:b/>
                <w:color w:val="FFFFFF"/>
                <w:sz w:val="15"/>
              </w:rPr>
              <w:t>Policy record</w:t>
            </w:r>
          </w:p>
        </w:tc>
      </w:tr>
      <w:tr>
        <w:trPr>
          <w:cantSplit/>
        </w:trPr>
        <w:tc>
          <w:tcPr>
            <w:tcW w:type="dxa" w:w="3240"/>
            <w:tcMar>
              <w:top w:w="65" w:type="dxa"/>
              <w:start w:w="65" w:type="dxa"/>
              <w:bottom w:w="65" w:type="dxa"/>
              <w:end w:w="65" w:type="dxa"/>
            </w:tcMar>
            <w:vAlign w:val="center"/>
          </w:tcPr>
          <w:p>
            <w:pPr>
              <w:spacing w:after="0" w:line="235" w:lineRule="auto"/>
            </w:pPr>
            <w:r>
              <w:rPr>
                <w:sz w:val="15"/>
              </w:rPr>
              <w:t>Document reference</w:t>
            </w:r>
          </w:p>
        </w:tc>
        <w:tc>
          <w:tcPr>
            <w:tcW w:type="dxa" w:w="6552"/>
            <w:tcMar>
              <w:top w:w="65" w:type="dxa"/>
              <w:start w:w="65" w:type="dxa"/>
              <w:bottom w:w="65" w:type="dxa"/>
              <w:end w:w="65" w:type="dxa"/>
            </w:tcMar>
            <w:vAlign w:val="center"/>
          </w:tcPr>
          <w:p>
            <w:pPr>
              <w:spacing w:after="0" w:line="235" w:lineRule="auto"/>
            </w:pPr>
            <w:r>
              <w:rPr>
                <w:sz w:val="15"/>
              </w:rPr>
            </w:r>
          </w:p>
        </w:tc>
      </w:tr>
      <w:tr>
        <w:trPr>
          <w:cantSplit/>
        </w:trPr>
        <w:tc>
          <w:tcPr>
            <w:tcW w:type="dxa" w:w="3240"/>
            <w:tcMar>
              <w:top w:w="65" w:type="dxa"/>
              <w:start w:w="65" w:type="dxa"/>
              <w:bottom w:w="65" w:type="dxa"/>
              <w:end w:w="65" w:type="dxa"/>
            </w:tcMar>
            <w:vAlign w:val="center"/>
            <w:shd w:fill="F4F7FA"/>
          </w:tcPr>
          <w:p>
            <w:pPr>
              <w:spacing w:after="0" w:line="235" w:lineRule="auto"/>
            </w:pPr>
            <w:r>
              <w:rPr>
                <w:sz w:val="15"/>
              </w:rPr>
              <w:t>Version</w:t>
            </w:r>
          </w:p>
        </w:tc>
        <w:tc>
          <w:tcPr>
            <w:tcW w:type="dxa" w:w="6552"/>
            <w:tcMar>
              <w:top w:w="65" w:type="dxa"/>
              <w:start w:w="65" w:type="dxa"/>
              <w:bottom w:w="65" w:type="dxa"/>
              <w:end w:w="65" w:type="dxa"/>
            </w:tcMar>
            <w:vAlign w:val="center"/>
            <w:shd w:fill="F4F7FA"/>
          </w:tcPr>
          <w:p>
            <w:pPr>
              <w:spacing w:after="0" w:line="235" w:lineRule="auto"/>
            </w:pPr>
            <w:r>
              <w:rPr>
                <w:sz w:val="15"/>
              </w:rPr>
            </w:r>
          </w:p>
        </w:tc>
      </w:tr>
      <w:tr>
        <w:trPr>
          <w:cantSplit/>
        </w:trPr>
        <w:tc>
          <w:tcPr>
            <w:tcW w:type="dxa" w:w="3240"/>
            <w:tcMar>
              <w:top w:w="65" w:type="dxa"/>
              <w:start w:w="65" w:type="dxa"/>
              <w:bottom w:w="65" w:type="dxa"/>
              <w:end w:w="65" w:type="dxa"/>
            </w:tcMar>
            <w:vAlign w:val="center"/>
          </w:tcPr>
          <w:p>
            <w:pPr>
              <w:spacing w:after="0" w:line="235" w:lineRule="auto"/>
            </w:pPr>
            <w:r>
              <w:rPr>
                <w:sz w:val="15"/>
              </w:rPr>
              <w:t>Status</w:t>
            </w:r>
          </w:p>
        </w:tc>
        <w:tc>
          <w:tcPr>
            <w:tcW w:type="dxa" w:w="6552"/>
            <w:tcMar>
              <w:top w:w="65" w:type="dxa"/>
              <w:start w:w="65" w:type="dxa"/>
              <w:bottom w:w="65" w:type="dxa"/>
              <w:end w:w="65" w:type="dxa"/>
            </w:tcMar>
            <w:vAlign w:val="center"/>
          </w:tcPr>
          <w:p>
            <w:pPr>
              <w:spacing w:after="0" w:line="235" w:lineRule="auto"/>
            </w:pPr>
            <w:r>
              <w:rPr>
                <w:sz w:val="15"/>
              </w:rPr>
            </w:r>
          </w:p>
        </w:tc>
      </w:tr>
      <w:tr>
        <w:trPr>
          <w:cantSplit/>
        </w:trPr>
        <w:tc>
          <w:tcPr>
            <w:tcW w:type="dxa" w:w="3240"/>
            <w:tcMar>
              <w:top w:w="65" w:type="dxa"/>
              <w:start w:w="65" w:type="dxa"/>
              <w:bottom w:w="65" w:type="dxa"/>
              <w:end w:w="65" w:type="dxa"/>
            </w:tcMar>
            <w:vAlign w:val="center"/>
            <w:shd w:fill="F4F7FA"/>
          </w:tcPr>
          <w:p>
            <w:pPr>
              <w:spacing w:after="0" w:line="235" w:lineRule="auto"/>
            </w:pPr>
            <w:r>
              <w:rPr>
                <w:sz w:val="15"/>
              </w:rPr>
              <w:t>Code owner</w:t>
            </w:r>
          </w:p>
        </w:tc>
        <w:tc>
          <w:tcPr>
            <w:tcW w:type="dxa" w:w="6552"/>
            <w:tcMar>
              <w:top w:w="65" w:type="dxa"/>
              <w:start w:w="65" w:type="dxa"/>
              <w:bottom w:w="65" w:type="dxa"/>
              <w:end w:w="65" w:type="dxa"/>
            </w:tcMar>
            <w:vAlign w:val="center"/>
            <w:shd w:fill="F4F7FA"/>
          </w:tcPr>
          <w:p>
            <w:pPr>
              <w:spacing w:after="0" w:line="235" w:lineRule="auto"/>
            </w:pPr>
            <w:r>
              <w:rPr>
                <w:sz w:val="15"/>
              </w:rPr>
            </w:r>
          </w:p>
        </w:tc>
      </w:tr>
      <w:tr>
        <w:trPr>
          <w:cantSplit/>
        </w:trPr>
        <w:tc>
          <w:tcPr>
            <w:tcW w:type="dxa" w:w="3240"/>
            <w:tcMar>
              <w:top w:w="65" w:type="dxa"/>
              <w:start w:w="65" w:type="dxa"/>
              <w:bottom w:w="65" w:type="dxa"/>
              <w:end w:w="65" w:type="dxa"/>
            </w:tcMar>
            <w:vAlign w:val="center"/>
          </w:tcPr>
          <w:p>
            <w:pPr>
              <w:spacing w:after="0" w:line="235" w:lineRule="auto"/>
            </w:pPr>
            <w:r>
              <w:rPr>
                <w:sz w:val="15"/>
              </w:rPr>
              <w:t>Executive sponsor</w:t>
            </w:r>
          </w:p>
        </w:tc>
        <w:tc>
          <w:tcPr>
            <w:tcW w:type="dxa" w:w="6552"/>
            <w:tcMar>
              <w:top w:w="65" w:type="dxa"/>
              <w:start w:w="65" w:type="dxa"/>
              <w:bottom w:w="65" w:type="dxa"/>
              <w:end w:w="65" w:type="dxa"/>
            </w:tcMar>
            <w:vAlign w:val="center"/>
          </w:tcPr>
          <w:p>
            <w:pPr>
              <w:spacing w:after="0" w:line="235" w:lineRule="auto"/>
            </w:pPr>
            <w:r>
              <w:rPr>
                <w:sz w:val="15"/>
              </w:rPr>
            </w:r>
          </w:p>
        </w:tc>
      </w:tr>
      <w:tr>
        <w:trPr>
          <w:cantSplit/>
        </w:trPr>
        <w:tc>
          <w:tcPr>
            <w:tcW w:type="dxa" w:w="3240"/>
            <w:tcMar>
              <w:top w:w="65" w:type="dxa"/>
              <w:start w:w="65" w:type="dxa"/>
              <w:bottom w:w="65" w:type="dxa"/>
              <w:end w:w="65" w:type="dxa"/>
            </w:tcMar>
            <w:vAlign w:val="center"/>
            <w:shd w:fill="F4F7FA"/>
          </w:tcPr>
          <w:p>
            <w:pPr>
              <w:spacing w:after="0" w:line="235" w:lineRule="auto"/>
            </w:pPr>
            <w:r>
              <w:rPr>
                <w:sz w:val="15"/>
              </w:rPr>
              <w:t>Approved by</w:t>
            </w:r>
          </w:p>
        </w:tc>
        <w:tc>
          <w:tcPr>
            <w:tcW w:type="dxa" w:w="6552"/>
            <w:tcMar>
              <w:top w:w="65" w:type="dxa"/>
              <w:start w:w="65" w:type="dxa"/>
              <w:bottom w:w="65" w:type="dxa"/>
              <w:end w:w="65" w:type="dxa"/>
            </w:tcMar>
            <w:vAlign w:val="center"/>
            <w:shd w:fill="F4F7FA"/>
          </w:tcPr>
          <w:p>
            <w:pPr>
              <w:spacing w:after="0" w:line="235" w:lineRule="auto"/>
            </w:pPr>
            <w:r>
              <w:rPr>
                <w:sz w:val="15"/>
              </w:rPr>
            </w:r>
          </w:p>
        </w:tc>
      </w:tr>
      <w:tr>
        <w:trPr>
          <w:cantSplit/>
        </w:trPr>
        <w:tc>
          <w:tcPr>
            <w:tcW w:type="dxa" w:w="3240"/>
            <w:tcMar>
              <w:top w:w="65" w:type="dxa"/>
              <w:start w:w="65" w:type="dxa"/>
              <w:bottom w:w="65" w:type="dxa"/>
              <w:end w:w="65" w:type="dxa"/>
            </w:tcMar>
            <w:vAlign w:val="center"/>
          </w:tcPr>
          <w:p>
            <w:pPr>
              <w:spacing w:after="0" w:line="235" w:lineRule="auto"/>
            </w:pPr>
            <w:r>
              <w:rPr>
                <w:sz w:val="15"/>
              </w:rPr>
              <w:t>Approval date</w:t>
            </w:r>
          </w:p>
        </w:tc>
        <w:tc>
          <w:tcPr>
            <w:tcW w:type="dxa" w:w="6552"/>
            <w:tcMar>
              <w:top w:w="65" w:type="dxa"/>
              <w:start w:w="65" w:type="dxa"/>
              <w:bottom w:w="65" w:type="dxa"/>
              <w:end w:w="65" w:type="dxa"/>
            </w:tcMar>
            <w:vAlign w:val="center"/>
          </w:tcPr>
          <w:p>
            <w:pPr>
              <w:spacing w:after="0" w:line="235" w:lineRule="auto"/>
            </w:pPr>
            <w:r>
              <w:rPr>
                <w:sz w:val="15"/>
              </w:rPr>
            </w:r>
          </w:p>
        </w:tc>
      </w:tr>
      <w:tr>
        <w:trPr>
          <w:cantSplit/>
        </w:trPr>
        <w:tc>
          <w:tcPr>
            <w:tcW w:type="dxa" w:w="3240"/>
            <w:tcMar>
              <w:top w:w="65" w:type="dxa"/>
              <w:start w:w="65" w:type="dxa"/>
              <w:bottom w:w="65" w:type="dxa"/>
              <w:end w:w="65" w:type="dxa"/>
            </w:tcMar>
            <w:vAlign w:val="center"/>
            <w:shd w:fill="F4F7FA"/>
          </w:tcPr>
          <w:p>
            <w:pPr>
              <w:spacing w:after="0" w:line="235" w:lineRule="auto"/>
            </w:pPr>
            <w:r>
              <w:rPr>
                <w:sz w:val="15"/>
              </w:rPr>
              <w:t>Effective date</w:t>
            </w:r>
          </w:p>
        </w:tc>
        <w:tc>
          <w:tcPr>
            <w:tcW w:type="dxa" w:w="6552"/>
            <w:tcMar>
              <w:top w:w="65" w:type="dxa"/>
              <w:start w:w="65" w:type="dxa"/>
              <w:bottom w:w="65" w:type="dxa"/>
              <w:end w:w="65" w:type="dxa"/>
            </w:tcMar>
            <w:vAlign w:val="center"/>
            <w:shd w:fill="F4F7FA"/>
          </w:tcPr>
          <w:p>
            <w:pPr>
              <w:spacing w:after="0" w:line="235" w:lineRule="auto"/>
            </w:pPr>
            <w:r>
              <w:rPr>
                <w:sz w:val="15"/>
              </w:rPr>
            </w:r>
          </w:p>
        </w:tc>
      </w:tr>
      <w:tr>
        <w:trPr>
          <w:cantSplit/>
        </w:trPr>
        <w:tc>
          <w:tcPr>
            <w:tcW w:type="dxa" w:w="3240"/>
            <w:tcMar>
              <w:top w:w="65" w:type="dxa"/>
              <w:start w:w="65" w:type="dxa"/>
              <w:bottom w:w="65" w:type="dxa"/>
              <w:end w:w="65" w:type="dxa"/>
            </w:tcMar>
            <w:vAlign w:val="center"/>
          </w:tcPr>
          <w:p>
            <w:pPr>
              <w:spacing w:after="0" w:line="235" w:lineRule="auto"/>
            </w:pPr>
            <w:r>
              <w:rPr>
                <w:sz w:val="15"/>
              </w:rPr>
              <w:t>Next review date</w:t>
            </w:r>
          </w:p>
        </w:tc>
        <w:tc>
          <w:tcPr>
            <w:tcW w:type="dxa" w:w="6552"/>
            <w:tcMar>
              <w:top w:w="65" w:type="dxa"/>
              <w:start w:w="65" w:type="dxa"/>
              <w:bottom w:w="65" w:type="dxa"/>
              <w:end w:w="65" w:type="dxa"/>
            </w:tcMar>
            <w:vAlign w:val="center"/>
          </w:tcPr>
          <w:p>
            <w:pPr>
              <w:spacing w:after="0" w:line="235" w:lineRule="auto"/>
            </w:pPr>
            <w:r>
              <w:rPr>
                <w:sz w:val="15"/>
              </w:rPr>
            </w:r>
          </w:p>
        </w:tc>
      </w:tr>
      <w:tr>
        <w:trPr>
          <w:cantSplit/>
        </w:trPr>
        <w:tc>
          <w:tcPr>
            <w:tcW w:type="dxa" w:w="3240"/>
            <w:tcMar>
              <w:top w:w="65" w:type="dxa"/>
              <w:start w:w="65" w:type="dxa"/>
              <w:bottom w:w="65" w:type="dxa"/>
              <w:end w:w="65" w:type="dxa"/>
            </w:tcMar>
            <w:vAlign w:val="center"/>
            <w:shd w:fill="F4F7FA"/>
          </w:tcPr>
          <w:p>
            <w:pPr>
              <w:spacing w:after="0" w:line="235" w:lineRule="auto"/>
            </w:pPr>
            <w:r>
              <w:rPr>
                <w:sz w:val="15"/>
              </w:rPr>
              <w:t>Applicable entities and countries</w:t>
            </w:r>
          </w:p>
        </w:tc>
        <w:tc>
          <w:tcPr>
            <w:tcW w:type="dxa" w:w="6552"/>
            <w:tcMar>
              <w:top w:w="65" w:type="dxa"/>
              <w:start w:w="65" w:type="dxa"/>
              <w:bottom w:w="65" w:type="dxa"/>
              <w:end w:w="65" w:type="dxa"/>
            </w:tcMar>
            <w:vAlign w:val="center"/>
            <w:shd w:fill="F4F7FA"/>
          </w:tcPr>
          <w:p>
            <w:pPr>
              <w:spacing w:after="0" w:line="235" w:lineRule="auto"/>
            </w:pPr>
            <w:r>
              <w:rPr>
                <w:sz w:val="15"/>
              </w:rPr>
            </w:r>
          </w:p>
        </w:tc>
      </w:tr>
      <w:tr>
        <w:trPr>
          <w:cantSplit/>
        </w:trPr>
        <w:tc>
          <w:tcPr>
            <w:tcW w:type="dxa" w:w="3240"/>
            <w:tcMar>
              <w:top w:w="65" w:type="dxa"/>
              <w:start w:w="65" w:type="dxa"/>
              <w:bottom w:w="65" w:type="dxa"/>
              <w:end w:w="65" w:type="dxa"/>
            </w:tcMar>
            <w:vAlign w:val="center"/>
          </w:tcPr>
          <w:p>
            <w:pPr>
              <w:spacing w:after="0" w:line="235" w:lineRule="auto"/>
            </w:pPr>
            <w:r>
              <w:rPr>
                <w:sz w:val="15"/>
              </w:rPr>
              <w:t>Classification</w:t>
            </w:r>
          </w:p>
        </w:tc>
        <w:tc>
          <w:tcPr>
            <w:tcW w:type="dxa" w:w="6552"/>
            <w:tcMar>
              <w:top w:w="65" w:type="dxa"/>
              <w:start w:w="65" w:type="dxa"/>
              <w:bottom w:w="65" w:type="dxa"/>
              <w:end w:w="65" w:type="dxa"/>
            </w:tcMar>
            <w:vAlign w:val="center"/>
          </w:tcPr>
          <w:p>
            <w:pPr>
              <w:spacing w:after="0" w:line="235" w:lineRule="auto"/>
            </w:pPr>
            <w:r>
              <w:rPr>
                <w:sz w:val="15"/>
              </w:rPr>
            </w:r>
          </w:p>
        </w:tc>
      </w:tr>
      <w:tr>
        <w:trPr>
          <w:cantSplit/>
        </w:trPr>
        <w:tc>
          <w:tcPr>
            <w:tcW w:type="dxa" w:w="3240"/>
            <w:tcMar>
              <w:top w:w="65" w:type="dxa"/>
              <w:start w:w="65" w:type="dxa"/>
              <w:bottom w:w="65" w:type="dxa"/>
              <w:end w:w="65" w:type="dxa"/>
            </w:tcMar>
            <w:vAlign w:val="center"/>
            <w:shd w:fill="F4F7FA"/>
          </w:tcPr>
          <w:p>
            <w:pPr>
              <w:spacing w:after="0" w:line="235" w:lineRule="auto"/>
            </w:pPr>
            <w:r>
              <w:rPr>
                <w:sz w:val="15"/>
              </w:rPr>
              <w:t>Controlled location</w:t>
            </w:r>
          </w:p>
        </w:tc>
        <w:tc>
          <w:tcPr>
            <w:tcW w:type="dxa" w:w="6552"/>
            <w:tcMar>
              <w:top w:w="65" w:type="dxa"/>
              <w:start w:w="65" w:type="dxa"/>
              <w:bottom w:w="65" w:type="dxa"/>
              <w:end w:w="65" w:type="dxa"/>
            </w:tcMar>
            <w:vAlign w:val="center"/>
            <w:shd w:fill="F4F7FA"/>
          </w:tcPr>
          <w:p>
            <w:pPr>
              <w:spacing w:after="0" w:line="235" w:lineRule="auto"/>
            </w:pPr>
            <w:r>
              <w:rPr>
                <w:sz w:val="15"/>
              </w:rPr>
            </w:r>
          </w:p>
        </w:tc>
      </w:tr>
    </w:tbl>
    <w:p>
      <w:pPr>
        <w:spacing w:after="0"/>
      </w:pPr>
    </w:p>
    <w:p>
      <w:pPr>
        <w:pStyle w:val="Heading2"/>
      </w:pPr>
      <w:r>
        <w:t>Version History</w:t>
      </w:r>
    </w:p>
    <w:tbl>
      <w:tblPr>
        <w:tblW w:type="auto" w:w="0"/>
        <w:jc w:val="center"/>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2056"/>
        <w:gridCol w:w="2056"/>
        <w:gridCol w:w="2056"/>
        <w:gridCol w:w="2056"/>
        <w:gridCol w:w="2056"/>
      </w:tblGrid>
      <w:tr>
        <w:trPr>
          <w:tblHeader w:val="true"/>
          <w:cantSplit/>
        </w:trPr>
        <w:tc>
          <w:tcPr>
            <w:tcW w:type="dxa" w:w="936"/>
            <w:shd w:fill="17365D"/>
            <w:tcMar>
              <w:top w:w="65" w:type="dxa"/>
              <w:start w:w="65" w:type="dxa"/>
              <w:bottom w:w="65" w:type="dxa"/>
              <w:end w:w="65" w:type="dxa"/>
            </w:tcMar>
            <w:vAlign w:val="center"/>
          </w:tcPr>
          <w:p>
            <w:r>
              <w:rPr>
                <w:b/>
                <w:color w:val="FFFFFF"/>
                <w:sz w:val="15"/>
              </w:rPr>
              <w:t>Version</w:t>
            </w:r>
          </w:p>
        </w:tc>
        <w:tc>
          <w:tcPr>
            <w:tcW w:type="dxa" w:w="1152"/>
            <w:shd w:fill="17365D"/>
            <w:tcMar>
              <w:top w:w="65" w:type="dxa"/>
              <w:start w:w="65" w:type="dxa"/>
              <w:bottom w:w="65" w:type="dxa"/>
              <w:end w:w="65" w:type="dxa"/>
            </w:tcMar>
            <w:vAlign w:val="center"/>
          </w:tcPr>
          <w:p>
            <w:r>
              <w:rPr>
                <w:b/>
                <w:color w:val="FFFFFF"/>
                <w:sz w:val="15"/>
              </w:rPr>
              <w:t>Date</w:t>
            </w:r>
          </w:p>
        </w:tc>
        <w:tc>
          <w:tcPr>
            <w:tcW w:type="dxa" w:w="1656"/>
            <w:shd w:fill="17365D"/>
            <w:tcMar>
              <w:top w:w="65" w:type="dxa"/>
              <w:start w:w="65" w:type="dxa"/>
              <w:bottom w:w="65" w:type="dxa"/>
              <w:end w:w="65" w:type="dxa"/>
            </w:tcMar>
            <w:vAlign w:val="center"/>
          </w:tcPr>
          <w:p>
            <w:r>
              <w:rPr>
                <w:b/>
                <w:color w:val="FFFFFF"/>
                <w:sz w:val="15"/>
              </w:rPr>
              <w:t>Owner</w:t>
            </w:r>
          </w:p>
        </w:tc>
        <w:tc>
          <w:tcPr>
            <w:tcW w:type="dxa" w:w="4752"/>
            <w:shd w:fill="17365D"/>
            <w:tcMar>
              <w:top w:w="65" w:type="dxa"/>
              <w:start w:w="65" w:type="dxa"/>
              <w:bottom w:w="65" w:type="dxa"/>
              <w:end w:w="65" w:type="dxa"/>
            </w:tcMar>
            <w:vAlign w:val="center"/>
          </w:tcPr>
          <w:p>
            <w:r>
              <w:rPr>
                <w:b/>
                <w:color w:val="FFFFFF"/>
                <w:sz w:val="15"/>
              </w:rPr>
              <w:t>Change summary</w:t>
            </w:r>
          </w:p>
        </w:tc>
        <w:tc>
          <w:tcPr>
            <w:tcW w:type="dxa" w:w="1296"/>
            <w:shd w:fill="17365D"/>
            <w:tcMar>
              <w:top w:w="65" w:type="dxa"/>
              <w:start w:w="65" w:type="dxa"/>
              <w:bottom w:w="65" w:type="dxa"/>
              <w:end w:w="65" w:type="dxa"/>
            </w:tcMar>
            <w:vAlign w:val="center"/>
          </w:tcPr>
          <w:p>
            <w:r>
              <w:rPr>
                <w:b/>
                <w:color w:val="FFFFFF"/>
                <w:sz w:val="15"/>
              </w:rPr>
              <w:t>Approval</w:t>
            </w:r>
          </w:p>
        </w:tc>
      </w:tr>
      <w:tr>
        <w:trPr>
          <w:cantSplit/>
        </w:trPr>
        <w:tc>
          <w:tcPr>
            <w:tcW w:type="dxa" w:w="936"/>
            <w:tcMar>
              <w:top w:w="65" w:type="dxa"/>
              <w:start w:w="65" w:type="dxa"/>
              <w:bottom w:w="65" w:type="dxa"/>
              <w:end w:w="65" w:type="dxa"/>
            </w:tcMar>
            <w:vAlign w:val="center"/>
          </w:tcPr>
          <w:p>
            <w:pPr>
              <w:spacing w:after="0" w:line="235" w:lineRule="auto"/>
            </w:pPr>
            <w:r>
              <w:rPr>
                <w:sz w:val="15"/>
              </w:rPr>
            </w:r>
          </w:p>
        </w:tc>
        <w:tc>
          <w:tcPr>
            <w:tcW w:type="dxa" w:w="1152"/>
            <w:tcMar>
              <w:top w:w="65" w:type="dxa"/>
              <w:start w:w="65" w:type="dxa"/>
              <w:bottom w:w="65" w:type="dxa"/>
              <w:end w:w="65" w:type="dxa"/>
            </w:tcMar>
            <w:vAlign w:val="center"/>
          </w:tcPr>
          <w:p>
            <w:pPr>
              <w:spacing w:after="0" w:line="235" w:lineRule="auto"/>
            </w:pPr>
            <w:r>
              <w:rPr>
                <w:sz w:val="15"/>
              </w:rPr>
            </w:r>
          </w:p>
        </w:tc>
        <w:tc>
          <w:tcPr>
            <w:tcW w:type="dxa" w:w="1656"/>
            <w:tcMar>
              <w:top w:w="65" w:type="dxa"/>
              <w:start w:w="65" w:type="dxa"/>
              <w:bottom w:w="65" w:type="dxa"/>
              <w:end w:w="65" w:type="dxa"/>
            </w:tcMar>
            <w:vAlign w:val="center"/>
          </w:tcPr>
          <w:p>
            <w:pPr>
              <w:spacing w:after="0" w:line="235" w:lineRule="auto"/>
            </w:pPr>
            <w:r>
              <w:rPr>
                <w:sz w:val="15"/>
              </w:rPr>
            </w:r>
          </w:p>
        </w:tc>
        <w:tc>
          <w:tcPr>
            <w:tcW w:type="dxa" w:w="4752"/>
            <w:tcMar>
              <w:top w:w="65" w:type="dxa"/>
              <w:start w:w="65" w:type="dxa"/>
              <w:bottom w:w="65" w:type="dxa"/>
              <w:end w:w="65" w:type="dxa"/>
            </w:tcMar>
            <w:vAlign w:val="center"/>
          </w:tcPr>
          <w:p>
            <w:pPr>
              <w:spacing w:after="0" w:line="235" w:lineRule="auto"/>
            </w:pPr>
            <w:r>
              <w:rPr>
                <w:sz w:val="15"/>
              </w:rPr>
            </w:r>
          </w:p>
        </w:tc>
        <w:tc>
          <w:tcPr>
            <w:tcW w:type="dxa" w:w="1296"/>
            <w:tcMar>
              <w:top w:w="65" w:type="dxa"/>
              <w:start w:w="65" w:type="dxa"/>
              <w:bottom w:w="65" w:type="dxa"/>
              <w:end w:w="65" w:type="dxa"/>
            </w:tcMar>
            <w:vAlign w:val="center"/>
          </w:tcPr>
          <w:p>
            <w:pPr>
              <w:spacing w:after="0" w:line="235" w:lineRule="auto"/>
            </w:pPr>
            <w:r>
              <w:rPr>
                <w:sz w:val="15"/>
              </w:rPr>
            </w:r>
          </w:p>
        </w:tc>
      </w:tr>
      <w:tr>
        <w:trPr>
          <w:cantSplit/>
        </w:trPr>
        <w:tc>
          <w:tcPr>
            <w:tcW w:type="dxa" w:w="936"/>
            <w:tcMar>
              <w:top w:w="65" w:type="dxa"/>
              <w:start w:w="65" w:type="dxa"/>
              <w:bottom w:w="65" w:type="dxa"/>
              <w:end w:w="65" w:type="dxa"/>
            </w:tcMar>
            <w:vAlign w:val="center"/>
            <w:shd w:fill="F4F7FA"/>
          </w:tcPr>
          <w:p>
            <w:pPr>
              <w:spacing w:after="0" w:line="235" w:lineRule="auto"/>
            </w:pPr>
            <w:r>
              <w:rPr>
                <w:sz w:val="15"/>
              </w:rPr>
            </w:r>
          </w:p>
        </w:tc>
        <w:tc>
          <w:tcPr>
            <w:tcW w:type="dxa" w:w="1152"/>
            <w:tcMar>
              <w:top w:w="65" w:type="dxa"/>
              <w:start w:w="65" w:type="dxa"/>
              <w:bottom w:w="65" w:type="dxa"/>
              <w:end w:w="65" w:type="dxa"/>
            </w:tcMar>
            <w:vAlign w:val="center"/>
            <w:shd w:fill="F4F7FA"/>
          </w:tcPr>
          <w:p>
            <w:pPr>
              <w:spacing w:after="0" w:line="235" w:lineRule="auto"/>
            </w:pPr>
            <w:r>
              <w:rPr>
                <w:sz w:val="15"/>
              </w:rPr>
            </w:r>
          </w:p>
        </w:tc>
        <w:tc>
          <w:tcPr>
            <w:tcW w:type="dxa" w:w="1656"/>
            <w:tcMar>
              <w:top w:w="65" w:type="dxa"/>
              <w:start w:w="65" w:type="dxa"/>
              <w:bottom w:w="65" w:type="dxa"/>
              <w:end w:w="65" w:type="dxa"/>
            </w:tcMar>
            <w:vAlign w:val="center"/>
            <w:shd w:fill="F4F7FA"/>
          </w:tcPr>
          <w:p>
            <w:pPr>
              <w:spacing w:after="0" w:line="235" w:lineRule="auto"/>
            </w:pPr>
            <w:r>
              <w:rPr>
                <w:sz w:val="15"/>
              </w:rPr>
            </w:r>
          </w:p>
        </w:tc>
        <w:tc>
          <w:tcPr>
            <w:tcW w:type="dxa" w:w="4752"/>
            <w:tcMar>
              <w:top w:w="65" w:type="dxa"/>
              <w:start w:w="65" w:type="dxa"/>
              <w:bottom w:w="65" w:type="dxa"/>
              <w:end w:w="65" w:type="dxa"/>
            </w:tcMar>
            <w:vAlign w:val="center"/>
            <w:shd w:fill="F4F7FA"/>
          </w:tcPr>
          <w:p>
            <w:pPr>
              <w:spacing w:after="0" w:line="235" w:lineRule="auto"/>
            </w:pPr>
            <w:r>
              <w:rPr>
                <w:sz w:val="15"/>
              </w:rPr>
            </w:r>
          </w:p>
        </w:tc>
        <w:tc>
          <w:tcPr>
            <w:tcW w:type="dxa" w:w="1296"/>
            <w:tcMar>
              <w:top w:w="65" w:type="dxa"/>
              <w:start w:w="65" w:type="dxa"/>
              <w:bottom w:w="65" w:type="dxa"/>
              <w:end w:w="65" w:type="dxa"/>
            </w:tcMar>
            <w:vAlign w:val="center"/>
            <w:shd w:fill="F4F7FA"/>
          </w:tcPr>
          <w:p>
            <w:pPr>
              <w:spacing w:after="0" w:line="235" w:lineRule="auto"/>
            </w:pPr>
            <w:r>
              <w:rPr>
                <w:sz w:val="15"/>
              </w:rPr>
            </w:r>
          </w:p>
        </w:tc>
      </w:tr>
      <w:tr>
        <w:trPr>
          <w:cantSplit/>
        </w:trPr>
        <w:tc>
          <w:tcPr>
            <w:tcW w:type="dxa" w:w="936"/>
            <w:tcMar>
              <w:top w:w="65" w:type="dxa"/>
              <w:start w:w="65" w:type="dxa"/>
              <w:bottom w:w="65" w:type="dxa"/>
              <w:end w:w="65" w:type="dxa"/>
            </w:tcMar>
            <w:vAlign w:val="center"/>
          </w:tcPr>
          <w:p>
            <w:pPr>
              <w:spacing w:after="0" w:line="235" w:lineRule="auto"/>
            </w:pPr>
            <w:r>
              <w:rPr>
                <w:sz w:val="15"/>
              </w:rPr>
            </w:r>
          </w:p>
        </w:tc>
        <w:tc>
          <w:tcPr>
            <w:tcW w:type="dxa" w:w="1152"/>
            <w:tcMar>
              <w:top w:w="65" w:type="dxa"/>
              <w:start w:w="65" w:type="dxa"/>
              <w:bottom w:w="65" w:type="dxa"/>
              <w:end w:w="65" w:type="dxa"/>
            </w:tcMar>
            <w:vAlign w:val="center"/>
          </w:tcPr>
          <w:p>
            <w:pPr>
              <w:spacing w:after="0" w:line="235" w:lineRule="auto"/>
            </w:pPr>
            <w:r>
              <w:rPr>
                <w:sz w:val="15"/>
              </w:rPr>
            </w:r>
          </w:p>
        </w:tc>
        <w:tc>
          <w:tcPr>
            <w:tcW w:type="dxa" w:w="1656"/>
            <w:tcMar>
              <w:top w:w="65" w:type="dxa"/>
              <w:start w:w="65" w:type="dxa"/>
              <w:bottom w:w="65" w:type="dxa"/>
              <w:end w:w="65" w:type="dxa"/>
            </w:tcMar>
            <w:vAlign w:val="center"/>
          </w:tcPr>
          <w:p>
            <w:pPr>
              <w:spacing w:after="0" w:line="235" w:lineRule="auto"/>
            </w:pPr>
            <w:r>
              <w:rPr>
                <w:sz w:val="15"/>
              </w:rPr>
            </w:r>
          </w:p>
        </w:tc>
        <w:tc>
          <w:tcPr>
            <w:tcW w:type="dxa" w:w="4752"/>
            <w:tcMar>
              <w:top w:w="65" w:type="dxa"/>
              <w:start w:w="65" w:type="dxa"/>
              <w:bottom w:w="65" w:type="dxa"/>
              <w:end w:w="65" w:type="dxa"/>
            </w:tcMar>
            <w:vAlign w:val="center"/>
          </w:tcPr>
          <w:p>
            <w:pPr>
              <w:spacing w:after="0" w:line="235" w:lineRule="auto"/>
            </w:pPr>
            <w:r>
              <w:rPr>
                <w:sz w:val="15"/>
              </w:rPr>
            </w:r>
          </w:p>
        </w:tc>
        <w:tc>
          <w:tcPr>
            <w:tcW w:type="dxa" w:w="1296"/>
            <w:tcMar>
              <w:top w:w="65" w:type="dxa"/>
              <w:start w:w="65" w:type="dxa"/>
              <w:bottom w:w="65" w:type="dxa"/>
              <w:end w:w="65" w:type="dxa"/>
            </w:tcMar>
            <w:vAlign w:val="center"/>
          </w:tcPr>
          <w:p>
            <w:pPr>
              <w:spacing w:after="0" w:line="235" w:lineRule="auto"/>
            </w:pPr>
            <w:r>
              <w:rPr>
                <w:sz w:val="15"/>
              </w:rPr>
            </w:r>
          </w:p>
        </w:tc>
      </w:tr>
      <w:tr>
        <w:trPr>
          <w:cantSplit/>
        </w:trPr>
        <w:tc>
          <w:tcPr>
            <w:tcW w:type="dxa" w:w="936"/>
            <w:tcMar>
              <w:top w:w="65" w:type="dxa"/>
              <w:start w:w="65" w:type="dxa"/>
              <w:bottom w:w="65" w:type="dxa"/>
              <w:end w:w="65" w:type="dxa"/>
            </w:tcMar>
            <w:vAlign w:val="center"/>
            <w:shd w:fill="F4F7FA"/>
          </w:tcPr>
          <w:p>
            <w:pPr>
              <w:spacing w:after="0" w:line="235" w:lineRule="auto"/>
            </w:pPr>
            <w:r>
              <w:rPr>
                <w:sz w:val="15"/>
              </w:rPr>
            </w:r>
          </w:p>
        </w:tc>
        <w:tc>
          <w:tcPr>
            <w:tcW w:type="dxa" w:w="1152"/>
            <w:tcMar>
              <w:top w:w="65" w:type="dxa"/>
              <w:start w:w="65" w:type="dxa"/>
              <w:bottom w:w="65" w:type="dxa"/>
              <w:end w:w="65" w:type="dxa"/>
            </w:tcMar>
            <w:vAlign w:val="center"/>
            <w:shd w:fill="F4F7FA"/>
          </w:tcPr>
          <w:p>
            <w:pPr>
              <w:spacing w:after="0" w:line="235" w:lineRule="auto"/>
            </w:pPr>
            <w:r>
              <w:rPr>
                <w:sz w:val="15"/>
              </w:rPr>
            </w:r>
          </w:p>
        </w:tc>
        <w:tc>
          <w:tcPr>
            <w:tcW w:type="dxa" w:w="1656"/>
            <w:tcMar>
              <w:top w:w="65" w:type="dxa"/>
              <w:start w:w="65" w:type="dxa"/>
              <w:bottom w:w="65" w:type="dxa"/>
              <w:end w:w="65" w:type="dxa"/>
            </w:tcMar>
            <w:vAlign w:val="center"/>
            <w:shd w:fill="F4F7FA"/>
          </w:tcPr>
          <w:p>
            <w:pPr>
              <w:spacing w:after="0" w:line="235" w:lineRule="auto"/>
            </w:pPr>
            <w:r>
              <w:rPr>
                <w:sz w:val="15"/>
              </w:rPr>
            </w:r>
          </w:p>
        </w:tc>
        <w:tc>
          <w:tcPr>
            <w:tcW w:type="dxa" w:w="4752"/>
            <w:tcMar>
              <w:top w:w="65" w:type="dxa"/>
              <w:start w:w="65" w:type="dxa"/>
              <w:bottom w:w="65" w:type="dxa"/>
              <w:end w:w="65" w:type="dxa"/>
            </w:tcMar>
            <w:vAlign w:val="center"/>
            <w:shd w:fill="F4F7FA"/>
          </w:tcPr>
          <w:p>
            <w:pPr>
              <w:spacing w:after="0" w:line="235" w:lineRule="auto"/>
            </w:pPr>
            <w:r>
              <w:rPr>
                <w:sz w:val="15"/>
              </w:rPr>
            </w:r>
          </w:p>
        </w:tc>
        <w:tc>
          <w:tcPr>
            <w:tcW w:type="dxa" w:w="1296"/>
            <w:tcMar>
              <w:top w:w="65" w:type="dxa"/>
              <w:start w:w="65" w:type="dxa"/>
              <w:bottom w:w="65" w:type="dxa"/>
              <w:end w:w="65" w:type="dxa"/>
            </w:tcMar>
            <w:vAlign w:val="center"/>
            <w:shd w:fill="F4F7FA"/>
          </w:tcPr>
          <w:p>
            <w:pPr>
              <w:spacing w:after="0" w:line="235" w:lineRule="auto"/>
            </w:pPr>
            <w:r>
              <w:rPr>
                <w:sz w:val="15"/>
              </w:rPr>
            </w:r>
          </w:p>
        </w:tc>
      </w:tr>
      <w:tr>
        <w:trPr>
          <w:cantSplit/>
        </w:trPr>
        <w:tc>
          <w:tcPr>
            <w:tcW w:type="dxa" w:w="936"/>
            <w:tcMar>
              <w:top w:w="65" w:type="dxa"/>
              <w:start w:w="65" w:type="dxa"/>
              <w:bottom w:w="65" w:type="dxa"/>
              <w:end w:w="65" w:type="dxa"/>
            </w:tcMar>
            <w:vAlign w:val="center"/>
          </w:tcPr>
          <w:p>
            <w:pPr>
              <w:spacing w:after="0" w:line="235" w:lineRule="auto"/>
            </w:pPr>
            <w:r>
              <w:rPr>
                <w:sz w:val="15"/>
              </w:rPr>
            </w:r>
          </w:p>
        </w:tc>
        <w:tc>
          <w:tcPr>
            <w:tcW w:type="dxa" w:w="1152"/>
            <w:tcMar>
              <w:top w:w="65" w:type="dxa"/>
              <w:start w:w="65" w:type="dxa"/>
              <w:bottom w:w="65" w:type="dxa"/>
              <w:end w:w="65" w:type="dxa"/>
            </w:tcMar>
            <w:vAlign w:val="center"/>
          </w:tcPr>
          <w:p>
            <w:pPr>
              <w:spacing w:after="0" w:line="235" w:lineRule="auto"/>
            </w:pPr>
            <w:r>
              <w:rPr>
                <w:sz w:val="15"/>
              </w:rPr>
            </w:r>
          </w:p>
        </w:tc>
        <w:tc>
          <w:tcPr>
            <w:tcW w:type="dxa" w:w="1656"/>
            <w:tcMar>
              <w:top w:w="65" w:type="dxa"/>
              <w:start w:w="65" w:type="dxa"/>
              <w:bottom w:w="65" w:type="dxa"/>
              <w:end w:w="65" w:type="dxa"/>
            </w:tcMar>
            <w:vAlign w:val="center"/>
          </w:tcPr>
          <w:p>
            <w:pPr>
              <w:spacing w:after="0" w:line="235" w:lineRule="auto"/>
            </w:pPr>
            <w:r>
              <w:rPr>
                <w:sz w:val="15"/>
              </w:rPr>
            </w:r>
          </w:p>
        </w:tc>
        <w:tc>
          <w:tcPr>
            <w:tcW w:type="dxa" w:w="4752"/>
            <w:tcMar>
              <w:top w:w="65" w:type="dxa"/>
              <w:start w:w="65" w:type="dxa"/>
              <w:bottom w:w="65" w:type="dxa"/>
              <w:end w:w="65" w:type="dxa"/>
            </w:tcMar>
            <w:vAlign w:val="center"/>
          </w:tcPr>
          <w:p>
            <w:pPr>
              <w:spacing w:after="0" w:line="235" w:lineRule="auto"/>
            </w:pPr>
            <w:r>
              <w:rPr>
                <w:sz w:val="15"/>
              </w:rPr>
            </w:r>
          </w:p>
        </w:tc>
        <w:tc>
          <w:tcPr>
            <w:tcW w:type="dxa" w:w="1296"/>
            <w:tcMar>
              <w:top w:w="65" w:type="dxa"/>
              <w:start w:w="65" w:type="dxa"/>
              <w:bottom w:w="65" w:type="dxa"/>
              <w:end w:w="65" w:type="dxa"/>
            </w:tcMar>
            <w:vAlign w:val="center"/>
          </w:tcPr>
          <w:p>
            <w:pPr>
              <w:spacing w:after="0" w:line="235" w:lineRule="auto"/>
            </w:pPr>
            <w:r>
              <w:rPr>
                <w:sz w:val="15"/>
              </w:rPr>
            </w:r>
          </w:p>
        </w:tc>
      </w:tr>
    </w:tbl>
    <w:p>
      <w:pPr>
        <w:spacing w:after="0"/>
      </w:pPr>
    </w:p>
    <w:p>
      <w:pPr>
        <w:pStyle w:val="Heading2"/>
      </w:pPr>
      <w:r>
        <w:t>Approval</w:t>
      </w:r>
    </w:p>
    <w:tbl>
      <w:tblPr>
        <w:tblW w:type="auto" w:w="0"/>
        <w:jc w:val="center"/>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2570"/>
        <w:gridCol w:w="2570"/>
        <w:gridCol w:w="2570"/>
        <w:gridCol w:w="2570"/>
      </w:tblGrid>
      <w:tr>
        <w:trPr>
          <w:tblHeader w:val="true"/>
          <w:cantSplit/>
        </w:trPr>
        <w:tc>
          <w:tcPr>
            <w:tcW w:type="dxa" w:w="3240"/>
            <w:shd w:fill="17365D"/>
            <w:tcMar>
              <w:top w:w="65" w:type="dxa"/>
              <w:start w:w="65" w:type="dxa"/>
              <w:bottom w:w="65" w:type="dxa"/>
              <w:end w:w="65" w:type="dxa"/>
            </w:tcMar>
            <w:vAlign w:val="center"/>
          </w:tcPr>
          <w:p>
            <w:r>
              <w:rPr>
                <w:b/>
                <w:color w:val="FFFFFF"/>
                <w:sz w:val="15"/>
              </w:rPr>
              <w:t>Role</w:t>
            </w:r>
          </w:p>
        </w:tc>
        <w:tc>
          <w:tcPr>
            <w:tcW w:type="dxa" w:w="2160"/>
            <w:shd w:fill="17365D"/>
            <w:tcMar>
              <w:top w:w="65" w:type="dxa"/>
              <w:start w:w="65" w:type="dxa"/>
              <w:bottom w:w="65" w:type="dxa"/>
              <w:end w:w="65" w:type="dxa"/>
            </w:tcMar>
            <w:vAlign w:val="center"/>
          </w:tcPr>
          <w:p>
            <w:r>
              <w:rPr>
                <w:b/>
                <w:color w:val="FFFFFF"/>
                <w:sz w:val="15"/>
              </w:rPr>
              <w:t>Name</w:t>
            </w:r>
          </w:p>
        </w:tc>
        <w:tc>
          <w:tcPr>
            <w:tcW w:type="dxa" w:w="3024"/>
            <w:shd w:fill="17365D"/>
            <w:tcMar>
              <w:top w:w="65" w:type="dxa"/>
              <w:start w:w="65" w:type="dxa"/>
              <w:bottom w:w="65" w:type="dxa"/>
              <w:end w:w="65" w:type="dxa"/>
            </w:tcMar>
            <w:vAlign w:val="center"/>
          </w:tcPr>
          <w:p>
            <w:r>
              <w:rPr>
                <w:b/>
                <w:color w:val="FFFFFF"/>
                <w:sz w:val="15"/>
              </w:rPr>
              <w:t>Signature or confirmation</w:t>
            </w:r>
          </w:p>
        </w:tc>
        <w:tc>
          <w:tcPr>
            <w:tcW w:type="dxa" w:w="1368"/>
            <w:shd w:fill="17365D"/>
            <w:tcMar>
              <w:top w:w="65" w:type="dxa"/>
              <w:start w:w="65" w:type="dxa"/>
              <w:bottom w:w="65" w:type="dxa"/>
              <w:end w:w="65" w:type="dxa"/>
            </w:tcMar>
            <w:vAlign w:val="center"/>
          </w:tcPr>
          <w:p>
            <w:r>
              <w:rPr>
                <w:b/>
                <w:color w:val="FFFFFF"/>
                <w:sz w:val="15"/>
              </w:rPr>
              <w:t>Date</w:t>
            </w:r>
          </w:p>
        </w:tc>
      </w:tr>
      <w:tr>
        <w:trPr>
          <w:cantSplit/>
        </w:trPr>
        <w:tc>
          <w:tcPr>
            <w:tcW w:type="dxa" w:w="3240"/>
            <w:tcMar>
              <w:top w:w="65" w:type="dxa"/>
              <w:start w:w="65" w:type="dxa"/>
              <w:bottom w:w="65" w:type="dxa"/>
              <w:end w:w="65" w:type="dxa"/>
            </w:tcMar>
            <w:vAlign w:val="center"/>
          </w:tcPr>
          <w:p>
            <w:pPr>
              <w:spacing w:after="0" w:line="235" w:lineRule="auto"/>
            </w:pPr>
            <w:r>
              <w:rPr>
                <w:sz w:val="15"/>
              </w:rPr>
              <w:t>Board or governing body</w:t>
            </w:r>
          </w:p>
        </w:tc>
        <w:tc>
          <w:tcPr>
            <w:tcW w:type="dxa" w:w="2160"/>
            <w:tcMar>
              <w:top w:w="65" w:type="dxa"/>
              <w:start w:w="65" w:type="dxa"/>
              <w:bottom w:w="65" w:type="dxa"/>
              <w:end w:w="65" w:type="dxa"/>
            </w:tcMar>
            <w:vAlign w:val="center"/>
          </w:tcPr>
          <w:p>
            <w:pPr>
              <w:spacing w:after="0" w:line="235" w:lineRule="auto"/>
            </w:pPr>
            <w:r>
              <w:rPr>
                <w:sz w:val="15"/>
              </w:rPr>
            </w:r>
          </w:p>
        </w:tc>
        <w:tc>
          <w:tcPr>
            <w:tcW w:type="dxa" w:w="3024"/>
            <w:tcMar>
              <w:top w:w="65" w:type="dxa"/>
              <w:start w:w="65" w:type="dxa"/>
              <w:bottom w:w="65" w:type="dxa"/>
              <w:end w:w="65" w:type="dxa"/>
            </w:tcMar>
            <w:vAlign w:val="center"/>
          </w:tcPr>
          <w:p>
            <w:pPr>
              <w:spacing w:after="0" w:line="235" w:lineRule="auto"/>
            </w:pPr>
            <w:r>
              <w:rPr>
                <w:sz w:val="15"/>
              </w:rPr>
            </w:r>
          </w:p>
        </w:tc>
        <w:tc>
          <w:tcPr>
            <w:tcW w:type="dxa" w:w="1368"/>
            <w:tcMar>
              <w:top w:w="65" w:type="dxa"/>
              <w:start w:w="65" w:type="dxa"/>
              <w:bottom w:w="65" w:type="dxa"/>
              <w:end w:w="65" w:type="dxa"/>
            </w:tcMar>
            <w:vAlign w:val="center"/>
          </w:tcPr>
          <w:p>
            <w:pPr>
              <w:spacing w:after="0" w:line="235" w:lineRule="auto"/>
            </w:pPr>
            <w:r>
              <w:rPr>
                <w:sz w:val="15"/>
              </w:rPr>
            </w:r>
          </w:p>
        </w:tc>
      </w:tr>
      <w:tr>
        <w:trPr>
          <w:cantSplit/>
        </w:trPr>
        <w:tc>
          <w:tcPr>
            <w:tcW w:type="dxa" w:w="3240"/>
            <w:tcMar>
              <w:top w:w="65" w:type="dxa"/>
              <w:start w:w="65" w:type="dxa"/>
              <w:bottom w:w="65" w:type="dxa"/>
              <w:end w:w="65" w:type="dxa"/>
            </w:tcMar>
            <w:vAlign w:val="center"/>
            <w:shd w:fill="F4F7FA"/>
          </w:tcPr>
          <w:p>
            <w:pPr>
              <w:spacing w:after="0" w:line="235" w:lineRule="auto"/>
            </w:pPr>
            <w:r>
              <w:rPr>
                <w:sz w:val="15"/>
              </w:rPr>
              <w:t>Chief executive or executive sponsor</w:t>
            </w:r>
          </w:p>
        </w:tc>
        <w:tc>
          <w:tcPr>
            <w:tcW w:type="dxa" w:w="2160"/>
            <w:tcMar>
              <w:top w:w="65" w:type="dxa"/>
              <w:start w:w="65" w:type="dxa"/>
              <w:bottom w:w="65" w:type="dxa"/>
              <w:end w:w="65" w:type="dxa"/>
            </w:tcMar>
            <w:vAlign w:val="center"/>
            <w:shd w:fill="F4F7FA"/>
          </w:tcPr>
          <w:p>
            <w:pPr>
              <w:spacing w:after="0" w:line="235" w:lineRule="auto"/>
            </w:pPr>
            <w:r>
              <w:rPr>
                <w:sz w:val="15"/>
              </w:rPr>
            </w:r>
          </w:p>
        </w:tc>
        <w:tc>
          <w:tcPr>
            <w:tcW w:type="dxa" w:w="3024"/>
            <w:tcMar>
              <w:top w:w="65" w:type="dxa"/>
              <w:start w:w="65" w:type="dxa"/>
              <w:bottom w:w="65" w:type="dxa"/>
              <w:end w:w="65" w:type="dxa"/>
            </w:tcMar>
            <w:vAlign w:val="center"/>
            <w:shd w:fill="F4F7FA"/>
          </w:tcPr>
          <w:p>
            <w:pPr>
              <w:spacing w:after="0" w:line="235" w:lineRule="auto"/>
            </w:pPr>
            <w:r>
              <w:rPr>
                <w:sz w:val="15"/>
              </w:rPr>
            </w:r>
          </w:p>
        </w:tc>
        <w:tc>
          <w:tcPr>
            <w:tcW w:type="dxa" w:w="1368"/>
            <w:tcMar>
              <w:top w:w="65" w:type="dxa"/>
              <w:start w:w="65" w:type="dxa"/>
              <w:bottom w:w="65" w:type="dxa"/>
              <w:end w:w="65" w:type="dxa"/>
            </w:tcMar>
            <w:vAlign w:val="center"/>
            <w:shd w:fill="F4F7FA"/>
          </w:tcPr>
          <w:p>
            <w:pPr>
              <w:spacing w:after="0" w:line="235" w:lineRule="auto"/>
            </w:pPr>
            <w:r>
              <w:rPr>
                <w:sz w:val="15"/>
              </w:rPr>
            </w:r>
          </w:p>
        </w:tc>
      </w:tr>
      <w:tr>
        <w:trPr>
          <w:cantSplit/>
        </w:trPr>
        <w:tc>
          <w:tcPr>
            <w:tcW w:type="dxa" w:w="3240"/>
            <w:tcMar>
              <w:top w:w="65" w:type="dxa"/>
              <w:start w:w="65" w:type="dxa"/>
              <w:bottom w:w="65" w:type="dxa"/>
              <w:end w:w="65" w:type="dxa"/>
            </w:tcMar>
            <w:vAlign w:val="center"/>
          </w:tcPr>
          <w:p>
            <w:pPr>
              <w:spacing w:after="0" w:line="235" w:lineRule="auto"/>
            </w:pPr>
            <w:r>
              <w:rPr>
                <w:sz w:val="15"/>
              </w:rPr>
              <w:t>Ethics, compliance or HR owner</w:t>
            </w:r>
          </w:p>
        </w:tc>
        <w:tc>
          <w:tcPr>
            <w:tcW w:type="dxa" w:w="2160"/>
            <w:tcMar>
              <w:top w:w="65" w:type="dxa"/>
              <w:start w:w="65" w:type="dxa"/>
              <w:bottom w:w="65" w:type="dxa"/>
              <w:end w:w="65" w:type="dxa"/>
            </w:tcMar>
            <w:vAlign w:val="center"/>
          </w:tcPr>
          <w:p>
            <w:pPr>
              <w:spacing w:after="0" w:line="235" w:lineRule="auto"/>
            </w:pPr>
            <w:r>
              <w:rPr>
                <w:sz w:val="15"/>
              </w:rPr>
            </w:r>
          </w:p>
        </w:tc>
        <w:tc>
          <w:tcPr>
            <w:tcW w:type="dxa" w:w="3024"/>
            <w:tcMar>
              <w:top w:w="65" w:type="dxa"/>
              <w:start w:w="65" w:type="dxa"/>
              <w:bottom w:w="65" w:type="dxa"/>
              <w:end w:w="65" w:type="dxa"/>
            </w:tcMar>
            <w:vAlign w:val="center"/>
          </w:tcPr>
          <w:p>
            <w:pPr>
              <w:spacing w:after="0" w:line="235" w:lineRule="auto"/>
            </w:pPr>
            <w:r>
              <w:rPr>
                <w:sz w:val="15"/>
              </w:rPr>
            </w:r>
          </w:p>
        </w:tc>
        <w:tc>
          <w:tcPr>
            <w:tcW w:type="dxa" w:w="1368"/>
            <w:tcMar>
              <w:top w:w="65" w:type="dxa"/>
              <w:start w:w="65" w:type="dxa"/>
              <w:bottom w:w="65" w:type="dxa"/>
              <w:end w:w="65" w:type="dxa"/>
            </w:tcMar>
            <w:vAlign w:val="center"/>
          </w:tcPr>
          <w:p>
            <w:pPr>
              <w:spacing w:after="0" w:line="235" w:lineRule="auto"/>
            </w:pPr>
            <w:r>
              <w:rPr>
                <w:sz w:val="15"/>
              </w:rPr>
            </w:r>
          </w:p>
        </w:tc>
      </w:tr>
    </w:tbl>
    <w:p>
      <w:pPr>
        <w:spacing w:after="0"/>
      </w:pPr>
    </w:p>
    <w:p>
      <w:r>
        <w:br w:type="page"/>
      </w:r>
    </w:p>
    <w:p>
      <w:pPr>
        <w:pStyle w:val="Heading1"/>
      </w:pPr>
      <w:r>
        <w:t>Message from Leadership</w:t>
      </w:r>
    </w:p>
    <w:p>
      <w:r>
        <w:t>[Organisation name] expects every person who represents it to act with integrity, sound judgment and respect. Results matter, but how results are achieved matters just as much. No target, instruction, commercial pressure, relationship or local custom justifies dishonesty, abuse, discrimination, retaliation, unsafe conduct or violation of law.</w:t>
      </w:r>
    </w:p>
    <w:p>
      <w:r>
        <w:t>This Code sets the minimum standard for ethical and professional conduct. It cannot answer every situation. When a rule is unclear, pause, consider who may be affected, seek advice and choose the course you would be prepared to explain openly. Leaders are responsible for creating conditions in which people can raise concerns without fear and ethical conduct is recognised rather than punished.</w:t>
      </w:r>
    </w:p>
    <w:p>
      <w:pPr>
        <w:pStyle w:val="Heading2"/>
      </w:pPr>
      <w:r>
        <w:t>Leadership Commitments</w:t>
      </w:r>
    </w:p>
    <w:p>
      <w:pPr>
        <w:pStyle w:val="ListBullet"/>
        <w:spacing w:after="60"/>
        <w:ind w:left="360"/>
      </w:pPr>
      <w:r>
        <w:t>Model the standards in this Code through decisions and behaviour.</w:t>
      </w:r>
    </w:p>
    <w:p>
      <w:pPr>
        <w:pStyle w:val="ListBullet"/>
        <w:spacing w:after="60"/>
        <w:ind w:left="360"/>
      </w:pPr>
      <w:r>
        <w:t>Provide resources, training and safe channels for advice and reporting.</w:t>
      </w:r>
    </w:p>
    <w:p>
      <w:pPr>
        <w:pStyle w:val="ListBullet"/>
        <w:spacing w:after="60"/>
        <w:ind w:left="360"/>
      </w:pPr>
      <w:r>
        <w:t>Listen to concerns, protect confidentiality and prevent retaliation.</w:t>
      </w:r>
    </w:p>
    <w:p>
      <w:pPr>
        <w:pStyle w:val="ListBullet"/>
        <w:spacing w:after="60"/>
        <w:ind w:left="360"/>
      </w:pPr>
      <w:r>
        <w:t>Apply standards consistently, including to senior or high-performing people.</w:t>
      </w:r>
    </w:p>
    <w:p>
      <w:pPr>
        <w:pStyle w:val="ListBullet"/>
        <w:spacing w:after="60"/>
        <w:ind w:left="360"/>
      </w:pPr>
      <w:r>
        <w:t>Correct systems, incentives and practices that encourage misconduct.</w:t>
      </w:r>
    </w:p>
    <w:p>
      <w:pPr>
        <w:pStyle w:val="ListBullet"/>
        <w:spacing w:after="60"/>
        <w:ind w:left="360"/>
      </w:pPr>
      <w:r>
        <w:t>Report openly to the governing body on material ethics risks and programme effectiveness.</w:t>
      </w:r>
    </w:p>
    <w:tbl>
      <w:tblPr>
        <w:tblW w:type="auto" w:w="0"/>
        <w:jc w:val="center"/>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5141"/>
        <w:gridCol w:w="5141"/>
      </w:tblGrid>
      <w:tr>
        <w:trPr>
          <w:tblHeader w:val="true"/>
          <w:cantSplit/>
        </w:trPr>
        <w:tc>
          <w:tcPr>
            <w:tcW w:type="dxa" w:w="3240"/>
            <w:shd w:fill="17365D"/>
            <w:tcMar>
              <w:top w:w="65" w:type="dxa"/>
              <w:start w:w="65" w:type="dxa"/>
              <w:bottom w:w="65" w:type="dxa"/>
              <w:end w:w="65" w:type="dxa"/>
            </w:tcMar>
            <w:vAlign w:val="center"/>
          </w:tcPr>
          <w:p>
            <w:r>
              <w:rPr>
                <w:b/>
                <w:color w:val="FFFFFF"/>
                <w:sz w:val="15"/>
              </w:rPr>
              <w:t>Field</w:t>
            </w:r>
          </w:p>
        </w:tc>
        <w:tc>
          <w:tcPr>
            <w:tcW w:type="dxa" w:w="6552"/>
            <w:shd w:fill="17365D"/>
            <w:tcMar>
              <w:top w:w="65" w:type="dxa"/>
              <w:start w:w="65" w:type="dxa"/>
              <w:bottom w:w="65" w:type="dxa"/>
              <w:end w:w="65" w:type="dxa"/>
            </w:tcMar>
            <w:vAlign w:val="center"/>
          </w:tcPr>
          <w:p>
            <w:r>
              <w:rPr>
                <w:b/>
                <w:color w:val="FFFFFF"/>
                <w:sz w:val="15"/>
              </w:rPr>
              <w:t>Policy record</w:t>
            </w:r>
          </w:p>
        </w:tc>
      </w:tr>
      <w:tr>
        <w:trPr>
          <w:cantSplit/>
        </w:trPr>
        <w:tc>
          <w:tcPr>
            <w:tcW w:type="dxa" w:w="3240"/>
            <w:tcMar>
              <w:top w:w="65" w:type="dxa"/>
              <w:start w:w="65" w:type="dxa"/>
              <w:bottom w:w="65" w:type="dxa"/>
              <w:end w:w="65" w:type="dxa"/>
            </w:tcMar>
            <w:vAlign w:val="center"/>
          </w:tcPr>
          <w:p>
            <w:pPr>
              <w:spacing w:after="0" w:line="235" w:lineRule="auto"/>
            </w:pPr>
            <w:r>
              <w:rPr>
                <w:sz w:val="15"/>
              </w:rPr>
              <w:t>Leadership signatory</w:t>
            </w:r>
          </w:p>
        </w:tc>
        <w:tc>
          <w:tcPr>
            <w:tcW w:type="dxa" w:w="6552"/>
            <w:tcMar>
              <w:top w:w="65" w:type="dxa"/>
              <w:start w:w="65" w:type="dxa"/>
              <w:bottom w:w="65" w:type="dxa"/>
              <w:end w:w="65" w:type="dxa"/>
            </w:tcMar>
            <w:vAlign w:val="center"/>
          </w:tcPr>
          <w:p>
            <w:pPr>
              <w:spacing w:after="0" w:line="235" w:lineRule="auto"/>
            </w:pPr>
            <w:r>
              <w:rPr>
                <w:sz w:val="15"/>
              </w:rPr>
            </w:r>
          </w:p>
        </w:tc>
      </w:tr>
      <w:tr>
        <w:trPr>
          <w:cantSplit/>
        </w:trPr>
        <w:tc>
          <w:tcPr>
            <w:tcW w:type="dxa" w:w="3240"/>
            <w:tcMar>
              <w:top w:w="65" w:type="dxa"/>
              <w:start w:w="65" w:type="dxa"/>
              <w:bottom w:w="65" w:type="dxa"/>
              <w:end w:w="65" w:type="dxa"/>
            </w:tcMar>
            <w:vAlign w:val="center"/>
            <w:shd w:fill="F4F7FA"/>
          </w:tcPr>
          <w:p>
            <w:pPr>
              <w:spacing w:after="0" w:line="235" w:lineRule="auto"/>
            </w:pPr>
            <w:r>
              <w:rPr>
                <w:sz w:val="15"/>
              </w:rPr>
              <w:t>Title</w:t>
            </w:r>
          </w:p>
        </w:tc>
        <w:tc>
          <w:tcPr>
            <w:tcW w:type="dxa" w:w="6552"/>
            <w:tcMar>
              <w:top w:w="65" w:type="dxa"/>
              <w:start w:w="65" w:type="dxa"/>
              <w:bottom w:w="65" w:type="dxa"/>
              <w:end w:w="65" w:type="dxa"/>
            </w:tcMar>
            <w:vAlign w:val="center"/>
            <w:shd w:fill="F4F7FA"/>
          </w:tcPr>
          <w:p>
            <w:pPr>
              <w:spacing w:after="0" w:line="235" w:lineRule="auto"/>
            </w:pPr>
            <w:r>
              <w:rPr>
                <w:sz w:val="15"/>
              </w:rPr>
            </w:r>
          </w:p>
        </w:tc>
      </w:tr>
      <w:tr>
        <w:trPr>
          <w:cantSplit/>
        </w:trPr>
        <w:tc>
          <w:tcPr>
            <w:tcW w:type="dxa" w:w="3240"/>
            <w:tcMar>
              <w:top w:w="65" w:type="dxa"/>
              <w:start w:w="65" w:type="dxa"/>
              <w:bottom w:w="65" w:type="dxa"/>
              <w:end w:w="65" w:type="dxa"/>
            </w:tcMar>
            <w:vAlign w:val="center"/>
          </w:tcPr>
          <w:p>
            <w:pPr>
              <w:spacing w:after="0" w:line="235" w:lineRule="auto"/>
            </w:pPr>
            <w:r>
              <w:rPr>
                <w:sz w:val="15"/>
              </w:rPr>
              <w:t>Signature or confirmation</w:t>
            </w:r>
          </w:p>
        </w:tc>
        <w:tc>
          <w:tcPr>
            <w:tcW w:type="dxa" w:w="6552"/>
            <w:tcMar>
              <w:top w:w="65" w:type="dxa"/>
              <w:start w:w="65" w:type="dxa"/>
              <w:bottom w:w="65" w:type="dxa"/>
              <w:end w:w="65" w:type="dxa"/>
            </w:tcMar>
            <w:vAlign w:val="center"/>
          </w:tcPr>
          <w:p>
            <w:pPr>
              <w:spacing w:after="0" w:line="235" w:lineRule="auto"/>
            </w:pPr>
            <w:r>
              <w:rPr>
                <w:sz w:val="15"/>
              </w:rPr>
            </w:r>
          </w:p>
        </w:tc>
      </w:tr>
      <w:tr>
        <w:trPr>
          <w:cantSplit/>
        </w:trPr>
        <w:tc>
          <w:tcPr>
            <w:tcW w:type="dxa" w:w="3240"/>
            <w:tcMar>
              <w:top w:w="65" w:type="dxa"/>
              <w:start w:w="65" w:type="dxa"/>
              <w:bottom w:w="65" w:type="dxa"/>
              <w:end w:w="65" w:type="dxa"/>
            </w:tcMar>
            <w:vAlign w:val="center"/>
            <w:shd w:fill="F4F7FA"/>
          </w:tcPr>
          <w:p>
            <w:pPr>
              <w:spacing w:after="0" w:line="235" w:lineRule="auto"/>
            </w:pPr>
            <w:r>
              <w:rPr>
                <w:sz w:val="15"/>
              </w:rPr>
              <w:t>Date</w:t>
            </w:r>
          </w:p>
        </w:tc>
        <w:tc>
          <w:tcPr>
            <w:tcW w:type="dxa" w:w="6552"/>
            <w:tcMar>
              <w:top w:w="65" w:type="dxa"/>
              <w:start w:w="65" w:type="dxa"/>
              <w:bottom w:w="65" w:type="dxa"/>
              <w:end w:w="65" w:type="dxa"/>
            </w:tcMar>
            <w:vAlign w:val="center"/>
            <w:shd w:fill="F4F7FA"/>
          </w:tcPr>
          <w:p>
            <w:pPr>
              <w:spacing w:after="0" w:line="235" w:lineRule="auto"/>
            </w:pPr>
            <w:r>
              <w:rPr>
                <w:sz w:val="15"/>
              </w:rPr>
            </w:r>
          </w:p>
        </w:tc>
      </w:tr>
    </w:tbl>
    <w:p>
      <w:pPr>
        <w:spacing w:after="0"/>
      </w:pPr>
    </w:p>
    <w:p>
      <w:r>
        <w:br w:type="page"/>
      </w:r>
    </w:p>
    <w:p>
      <w:pPr>
        <w:pStyle w:val="Heading1"/>
      </w:pPr>
      <w:r>
        <w:t>Section 1 Purpose</w:t>
      </w:r>
    </w:p>
    <w:p>
      <w:r>
        <w:t>The purpose of this Code is to help covered persons make responsible decisions, understand required conduct and recognise when to seek advice or report a concern. It protects people, customers, business partners, public resources, information, communities and the reputation and lawful operation of the organisation.</w:t>
      </w:r>
    </w:p>
    <w:p>
      <w:pPr>
        <w:pStyle w:val="Heading2"/>
      </w:pPr>
      <w:r>
        <w:t>Objectives</w:t>
      </w:r>
    </w:p>
    <w:p>
      <w:pPr>
        <w:pStyle w:val="ListBullet"/>
        <w:spacing w:after="60"/>
        <w:ind w:left="360"/>
      </w:pPr>
      <w:r>
        <w:t>State the organisation’s core ethical principles and behavioural expectations.</w:t>
      </w:r>
    </w:p>
    <w:p>
      <w:pPr>
        <w:pStyle w:val="ListBullet"/>
        <w:spacing w:after="60"/>
        <w:ind w:left="360"/>
      </w:pPr>
      <w:r>
        <w:t>Provide practical rules for common workplace and business situations.</w:t>
      </w:r>
    </w:p>
    <w:p>
      <w:pPr>
        <w:pStyle w:val="ListBullet"/>
        <w:spacing w:after="60"/>
        <w:ind w:left="360"/>
      </w:pPr>
      <w:r>
        <w:t>Promote respect, fairness, safety, inclusion and professional competence.</w:t>
      </w:r>
    </w:p>
    <w:p>
      <w:pPr>
        <w:pStyle w:val="ListBullet"/>
        <w:spacing w:after="60"/>
        <w:ind w:left="360"/>
      </w:pPr>
      <w:r>
        <w:t>Prevent conflicts, corruption, fraud, misuse of information and abuse of authority.</w:t>
      </w:r>
    </w:p>
    <w:p>
      <w:pPr>
        <w:pStyle w:val="ListBullet"/>
        <w:spacing w:after="60"/>
        <w:ind w:left="360"/>
      </w:pPr>
      <w:r>
        <w:t>Define responsibilities for leaders, managers, employees and associated persons.</w:t>
      </w:r>
    </w:p>
    <w:p>
      <w:pPr>
        <w:pStyle w:val="ListBullet"/>
        <w:spacing w:after="60"/>
        <w:ind w:left="360"/>
      </w:pPr>
      <w:r>
        <w:t>Explain how to obtain advice, report concerns and protect people from retaliation.</w:t>
      </w:r>
    </w:p>
    <w:p>
      <w:pPr>
        <w:pStyle w:val="ListBullet"/>
        <w:spacing w:after="60"/>
        <w:ind w:left="360"/>
      </w:pPr>
      <w:r>
        <w:t>Support consistent investigation, accountability, remediation and learning.</w:t>
      </w:r>
    </w:p>
    <w:p>
      <w:pPr>
        <w:pStyle w:val="Heading2"/>
      </w:pPr>
      <w:r>
        <w:t>Using the Code</w:t>
      </w:r>
    </w:p>
    <w:p>
      <w:r>
        <w:t>Read the Code with applicable laws, professional standards, employment terms and organisational policies. Where another requirement is stricter, follow the stricter requirement. If requirements appear to conflict, seek authorised legal, compliance, HR or professional advice before acting.</w:t>
      </w:r>
    </w:p>
    <w:tbl>
      <w:tblPr>
        <w:tblW w:type="auto" w:w="0"/>
        <w:jc w:val="center"/>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5141"/>
        <w:gridCol w:w="5141"/>
      </w:tblGrid>
      <w:tr>
        <w:trPr>
          <w:tblHeader w:val="true"/>
          <w:cantSplit/>
        </w:trPr>
        <w:tc>
          <w:tcPr>
            <w:tcW w:type="dxa" w:w="3240"/>
            <w:shd w:fill="17365D"/>
            <w:tcMar>
              <w:top w:w="65" w:type="dxa"/>
              <w:start w:w="65" w:type="dxa"/>
              <w:bottom w:w="65" w:type="dxa"/>
              <w:end w:w="65" w:type="dxa"/>
            </w:tcMar>
            <w:vAlign w:val="center"/>
          </w:tcPr>
          <w:p>
            <w:r>
              <w:rPr>
                <w:b/>
                <w:color w:val="FFFFFF"/>
                <w:sz w:val="15"/>
              </w:rPr>
              <w:t>Field</w:t>
            </w:r>
          </w:p>
        </w:tc>
        <w:tc>
          <w:tcPr>
            <w:tcW w:type="dxa" w:w="6552"/>
            <w:shd w:fill="17365D"/>
            <w:tcMar>
              <w:top w:w="65" w:type="dxa"/>
              <w:start w:w="65" w:type="dxa"/>
              <w:bottom w:w="65" w:type="dxa"/>
              <w:end w:w="65" w:type="dxa"/>
            </w:tcMar>
            <w:vAlign w:val="center"/>
          </w:tcPr>
          <w:p>
            <w:r>
              <w:rPr>
                <w:b/>
                <w:color w:val="FFFFFF"/>
                <w:sz w:val="15"/>
              </w:rPr>
              <w:t>Policy record</w:t>
            </w:r>
          </w:p>
        </w:tc>
      </w:tr>
      <w:tr>
        <w:trPr>
          <w:cantSplit/>
        </w:trPr>
        <w:tc>
          <w:tcPr>
            <w:tcW w:type="dxa" w:w="3240"/>
            <w:tcMar>
              <w:top w:w="65" w:type="dxa"/>
              <w:start w:w="65" w:type="dxa"/>
              <w:bottom w:w="65" w:type="dxa"/>
              <w:end w:w="65" w:type="dxa"/>
            </w:tcMar>
            <w:vAlign w:val="center"/>
          </w:tcPr>
          <w:p>
            <w:pPr>
              <w:spacing w:after="0" w:line="235" w:lineRule="auto"/>
            </w:pPr>
            <w:r>
              <w:rPr>
                <w:sz w:val="15"/>
              </w:rPr>
              <w:t>Related policies</w:t>
            </w:r>
          </w:p>
        </w:tc>
        <w:tc>
          <w:tcPr>
            <w:tcW w:type="dxa" w:w="6552"/>
            <w:tcMar>
              <w:top w:w="65" w:type="dxa"/>
              <w:start w:w="65" w:type="dxa"/>
              <w:bottom w:w="65" w:type="dxa"/>
              <w:end w:w="65" w:type="dxa"/>
            </w:tcMar>
            <w:vAlign w:val="center"/>
          </w:tcPr>
          <w:p>
            <w:pPr>
              <w:spacing w:after="0" w:line="235" w:lineRule="auto"/>
            </w:pPr>
            <w:r>
              <w:rPr>
                <w:sz w:val="15"/>
              </w:rPr>
            </w:r>
          </w:p>
        </w:tc>
      </w:tr>
      <w:tr>
        <w:trPr>
          <w:cantSplit/>
        </w:trPr>
        <w:tc>
          <w:tcPr>
            <w:tcW w:type="dxa" w:w="3240"/>
            <w:tcMar>
              <w:top w:w="65" w:type="dxa"/>
              <w:start w:w="65" w:type="dxa"/>
              <w:bottom w:w="65" w:type="dxa"/>
              <w:end w:w="65" w:type="dxa"/>
            </w:tcMar>
            <w:vAlign w:val="center"/>
            <w:shd w:fill="F4F7FA"/>
          </w:tcPr>
          <w:p>
            <w:pPr>
              <w:spacing w:after="0" w:line="235" w:lineRule="auto"/>
            </w:pPr>
            <w:r>
              <w:rPr>
                <w:sz w:val="15"/>
              </w:rPr>
              <w:t>Professional standards</w:t>
            </w:r>
          </w:p>
        </w:tc>
        <w:tc>
          <w:tcPr>
            <w:tcW w:type="dxa" w:w="6552"/>
            <w:tcMar>
              <w:top w:w="65" w:type="dxa"/>
              <w:start w:w="65" w:type="dxa"/>
              <w:bottom w:w="65" w:type="dxa"/>
              <w:end w:w="65" w:type="dxa"/>
            </w:tcMar>
            <w:vAlign w:val="center"/>
            <w:shd w:fill="F4F7FA"/>
          </w:tcPr>
          <w:p>
            <w:pPr>
              <w:spacing w:after="0" w:line="235" w:lineRule="auto"/>
            </w:pPr>
            <w:r>
              <w:rPr>
                <w:sz w:val="15"/>
              </w:rPr>
            </w:r>
          </w:p>
        </w:tc>
      </w:tr>
      <w:tr>
        <w:trPr>
          <w:cantSplit/>
        </w:trPr>
        <w:tc>
          <w:tcPr>
            <w:tcW w:type="dxa" w:w="3240"/>
            <w:tcMar>
              <w:top w:w="65" w:type="dxa"/>
              <w:start w:w="65" w:type="dxa"/>
              <w:bottom w:w="65" w:type="dxa"/>
              <w:end w:w="65" w:type="dxa"/>
            </w:tcMar>
            <w:vAlign w:val="center"/>
          </w:tcPr>
          <w:p>
            <w:pPr>
              <w:spacing w:after="0" w:line="235" w:lineRule="auto"/>
            </w:pPr>
            <w:r>
              <w:rPr>
                <w:sz w:val="15"/>
              </w:rPr>
              <w:t>Local supplements</w:t>
            </w:r>
          </w:p>
        </w:tc>
        <w:tc>
          <w:tcPr>
            <w:tcW w:type="dxa" w:w="6552"/>
            <w:tcMar>
              <w:top w:w="65" w:type="dxa"/>
              <w:start w:w="65" w:type="dxa"/>
              <w:bottom w:w="65" w:type="dxa"/>
              <w:end w:w="65" w:type="dxa"/>
            </w:tcMar>
            <w:vAlign w:val="center"/>
          </w:tcPr>
          <w:p>
            <w:pPr>
              <w:spacing w:after="0" w:line="235" w:lineRule="auto"/>
            </w:pPr>
            <w:r>
              <w:rPr>
                <w:sz w:val="15"/>
              </w:rPr>
            </w:r>
          </w:p>
        </w:tc>
      </w:tr>
      <w:tr>
        <w:trPr>
          <w:cantSplit/>
        </w:trPr>
        <w:tc>
          <w:tcPr>
            <w:tcW w:type="dxa" w:w="3240"/>
            <w:tcMar>
              <w:top w:w="65" w:type="dxa"/>
              <w:start w:w="65" w:type="dxa"/>
              <w:bottom w:w="65" w:type="dxa"/>
              <w:end w:w="65" w:type="dxa"/>
            </w:tcMar>
            <w:vAlign w:val="center"/>
            <w:shd w:fill="F4F7FA"/>
          </w:tcPr>
          <w:p>
            <w:pPr>
              <w:spacing w:after="0" w:line="235" w:lineRule="auto"/>
            </w:pPr>
            <w:r>
              <w:rPr>
                <w:sz w:val="15"/>
              </w:rPr>
              <w:t>Advice contact</w:t>
            </w:r>
          </w:p>
        </w:tc>
        <w:tc>
          <w:tcPr>
            <w:tcW w:type="dxa" w:w="6552"/>
            <w:tcMar>
              <w:top w:w="65" w:type="dxa"/>
              <w:start w:w="65" w:type="dxa"/>
              <w:bottom w:w="65" w:type="dxa"/>
              <w:end w:w="65" w:type="dxa"/>
            </w:tcMar>
            <w:vAlign w:val="center"/>
            <w:shd w:fill="F4F7FA"/>
          </w:tcPr>
          <w:p>
            <w:pPr>
              <w:spacing w:after="0" w:line="235" w:lineRule="auto"/>
            </w:pPr>
            <w:r>
              <w:rPr>
                <w:sz w:val="15"/>
              </w:rPr>
            </w:r>
          </w:p>
        </w:tc>
      </w:tr>
      <w:tr>
        <w:trPr>
          <w:cantSplit/>
        </w:trPr>
        <w:tc>
          <w:tcPr>
            <w:tcW w:type="dxa" w:w="3240"/>
            <w:tcMar>
              <w:top w:w="65" w:type="dxa"/>
              <w:start w:w="65" w:type="dxa"/>
              <w:bottom w:w="65" w:type="dxa"/>
              <w:end w:w="65" w:type="dxa"/>
            </w:tcMar>
            <w:vAlign w:val="center"/>
          </w:tcPr>
          <w:p>
            <w:pPr>
              <w:spacing w:after="0" w:line="235" w:lineRule="auto"/>
            </w:pPr>
            <w:r>
              <w:rPr>
                <w:sz w:val="15"/>
              </w:rPr>
              <w:t>Reporting channel</w:t>
            </w:r>
          </w:p>
        </w:tc>
        <w:tc>
          <w:tcPr>
            <w:tcW w:type="dxa" w:w="6552"/>
            <w:tcMar>
              <w:top w:w="65" w:type="dxa"/>
              <w:start w:w="65" w:type="dxa"/>
              <w:bottom w:w="65" w:type="dxa"/>
              <w:end w:w="65" w:type="dxa"/>
            </w:tcMar>
            <w:vAlign w:val="center"/>
          </w:tcPr>
          <w:p>
            <w:pPr>
              <w:spacing w:after="0" w:line="235" w:lineRule="auto"/>
            </w:pPr>
            <w:r>
              <w:rPr>
                <w:sz w:val="15"/>
              </w:rPr>
            </w:r>
          </w:p>
        </w:tc>
      </w:tr>
    </w:tbl>
    <w:p>
      <w:pPr>
        <w:spacing w:after="0"/>
      </w:pPr>
    </w:p>
    <w:p>
      <w:r>
        <w:br w:type="page"/>
      </w:r>
    </w:p>
    <w:p>
      <w:pPr>
        <w:pStyle w:val="Heading1"/>
      </w:pPr>
      <w:r>
        <w:t>Section 2 Scope and Application</w:t>
      </w:r>
    </w:p>
    <w:p>
      <w:r>
        <w:t>This Code applies to directors, officers, employees, temporary workers, secondees, interns, volunteers and other persons working under the organisation’s direction. Relevant standards must also be communicated and, where appropriate, included in contracts with consultants, contractors, agents, suppliers, partners and other persons representing the organisation.</w:t>
      </w:r>
    </w:p>
    <w:p>
      <w:pPr>
        <w:pStyle w:val="Heading2"/>
      </w:pPr>
      <w:r>
        <w:t>Application</w:t>
      </w:r>
    </w:p>
    <w:p>
      <w:pPr>
        <w:pStyle w:val="ListBullet"/>
        <w:spacing w:after="60"/>
        <w:ind w:left="360"/>
      </w:pPr>
      <w:r>
        <w:t>Conduct at organisational premises, client sites, events, travel and remote workplaces.</w:t>
      </w:r>
    </w:p>
    <w:p>
      <w:pPr>
        <w:pStyle w:val="ListBullet"/>
        <w:spacing w:after="60"/>
        <w:ind w:left="360"/>
      </w:pPr>
      <w:r>
        <w:t>Digital communication, social media and use of organisational systems.</w:t>
      </w:r>
    </w:p>
    <w:p>
      <w:pPr>
        <w:pStyle w:val="ListBullet"/>
        <w:spacing w:after="60"/>
        <w:ind w:left="360"/>
      </w:pPr>
      <w:r>
        <w:t>Decisions affecting employees, applicants, customers, suppliers and communities.</w:t>
      </w:r>
    </w:p>
    <w:p>
      <w:pPr>
        <w:pStyle w:val="ListBullet"/>
        <w:spacing w:after="60"/>
        <w:ind w:left="360"/>
      </w:pPr>
      <w:r>
        <w:t>Personal conduct outside work where it creates a material conflict, safety risk, legal issue or clear connection to the organisation.</w:t>
      </w:r>
    </w:p>
    <w:p>
      <w:pPr>
        <w:pStyle w:val="ListBullet"/>
        <w:spacing w:after="60"/>
        <w:ind w:left="360"/>
      </w:pPr>
      <w:r>
        <w:t>Interactions with government, regulators, professional bodies and the public.</w:t>
      </w:r>
    </w:p>
    <w:p>
      <w:pPr>
        <w:pStyle w:val="Heading2"/>
      </w:pPr>
      <w:r>
        <w:t>No Exemption for Seniority or Performance</w:t>
      </w:r>
    </w:p>
    <w:p>
      <w:r>
        <w:t>The Code applies regardless of role, revenue, performance, influence, tenure or relationship. A person who directs, approves, conceals, assists or knowingly ignores misconduct may be accountable as well as the person who performs it.</w:t>
      </w:r>
    </w:p>
    <w:p>
      <w:pPr>
        <w:pStyle w:val="Heading2"/>
      </w:pPr>
      <w:r>
        <w:t>Personal Duty</w:t>
      </w:r>
    </w:p>
    <w:p>
      <w:r>
        <w:t>Covered persons must understand the standards relevant to their role, complete training, make required disclosures, preserve records, cooperate with authorised reviews and report concerns promptly.</w:t>
      </w:r>
    </w:p>
    <w:tbl>
      <w:tblPr>
        <w:tblW w:type="auto" w:w="0"/>
        <w:jc w:val="center"/>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5141"/>
        <w:gridCol w:w="5141"/>
      </w:tblGrid>
      <w:tr>
        <w:trPr>
          <w:tblHeader w:val="true"/>
          <w:cantSplit/>
        </w:trPr>
        <w:tc>
          <w:tcPr>
            <w:tcW w:type="dxa" w:w="3240"/>
            <w:shd w:fill="17365D"/>
            <w:tcMar>
              <w:top w:w="65" w:type="dxa"/>
              <w:start w:w="65" w:type="dxa"/>
              <w:bottom w:w="65" w:type="dxa"/>
              <w:end w:w="65" w:type="dxa"/>
            </w:tcMar>
            <w:vAlign w:val="center"/>
          </w:tcPr>
          <w:p>
            <w:r>
              <w:rPr>
                <w:b/>
                <w:color w:val="FFFFFF"/>
                <w:sz w:val="15"/>
              </w:rPr>
              <w:t>Field</w:t>
            </w:r>
          </w:p>
        </w:tc>
        <w:tc>
          <w:tcPr>
            <w:tcW w:type="dxa" w:w="6552"/>
            <w:shd w:fill="17365D"/>
            <w:tcMar>
              <w:top w:w="65" w:type="dxa"/>
              <w:start w:w="65" w:type="dxa"/>
              <w:bottom w:w="65" w:type="dxa"/>
              <w:end w:w="65" w:type="dxa"/>
            </w:tcMar>
            <w:vAlign w:val="center"/>
          </w:tcPr>
          <w:p>
            <w:r>
              <w:rPr>
                <w:b/>
                <w:color w:val="FFFFFF"/>
                <w:sz w:val="15"/>
              </w:rPr>
              <w:t>Policy record</w:t>
            </w:r>
          </w:p>
        </w:tc>
      </w:tr>
      <w:tr>
        <w:trPr>
          <w:cantSplit/>
        </w:trPr>
        <w:tc>
          <w:tcPr>
            <w:tcW w:type="dxa" w:w="3240"/>
            <w:tcMar>
              <w:top w:w="65" w:type="dxa"/>
              <w:start w:w="65" w:type="dxa"/>
              <w:bottom w:w="65" w:type="dxa"/>
              <w:end w:w="65" w:type="dxa"/>
            </w:tcMar>
            <w:vAlign w:val="center"/>
          </w:tcPr>
          <w:p>
            <w:pPr>
              <w:spacing w:after="0" w:line="235" w:lineRule="auto"/>
            </w:pPr>
            <w:r>
              <w:rPr>
                <w:sz w:val="15"/>
              </w:rPr>
              <w:t>Entities in scope</w:t>
            </w:r>
          </w:p>
        </w:tc>
        <w:tc>
          <w:tcPr>
            <w:tcW w:type="dxa" w:w="6552"/>
            <w:tcMar>
              <w:top w:w="65" w:type="dxa"/>
              <w:start w:w="65" w:type="dxa"/>
              <w:bottom w:w="65" w:type="dxa"/>
              <w:end w:w="65" w:type="dxa"/>
            </w:tcMar>
            <w:vAlign w:val="center"/>
          </w:tcPr>
          <w:p>
            <w:pPr>
              <w:spacing w:after="0" w:line="235" w:lineRule="auto"/>
            </w:pPr>
            <w:r>
              <w:rPr>
                <w:sz w:val="15"/>
              </w:rPr>
            </w:r>
          </w:p>
        </w:tc>
      </w:tr>
      <w:tr>
        <w:trPr>
          <w:cantSplit/>
        </w:trPr>
        <w:tc>
          <w:tcPr>
            <w:tcW w:type="dxa" w:w="3240"/>
            <w:tcMar>
              <w:top w:w="65" w:type="dxa"/>
              <w:start w:w="65" w:type="dxa"/>
              <w:bottom w:w="65" w:type="dxa"/>
              <w:end w:w="65" w:type="dxa"/>
            </w:tcMar>
            <w:vAlign w:val="center"/>
            <w:shd w:fill="F4F7FA"/>
          </w:tcPr>
          <w:p>
            <w:pPr>
              <w:spacing w:after="0" w:line="235" w:lineRule="auto"/>
            </w:pPr>
            <w:r>
              <w:rPr>
                <w:sz w:val="15"/>
              </w:rPr>
              <w:t>Countries in scope</w:t>
            </w:r>
          </w:p>
        </w:tc>
        <w:tc>
          <w:tcPr>
            <w:tcW w:type="dxa" w:w="6552"/>
            <w:tcMar>
              <w:top w:w="65" w:type="dxa"/>
              <w:start w:w="65" w:type="dxa"/>
              <w:bottom w:w="65" w:type="dxa"/>
              <w:end w:w="65" w:type="dxa"/>
            </w:tcMar>
            <w:vAlign w:val="center"/>
            <w:shd w:fill="F4F7FA"/>
          </w:tcPr>
          <w:p>
            <w:pPr>
              <w:spacing w:after="0" w:line="235" w:lineRule="auto"/>
            </w:pPr>
            <w:r>
              <w:rPr>
                <w:sz w:val="15"/>
              </w:rPr>
            </w:r>
          </w:p>
        </w:tc>
      </w:tr>
      <w:tr>
        <w:trPr>
          <w:cantSplit/>
        </w:trPr>
        <w:tc>
          <w:tcPr>
            <w:tcW w:type="dxa" w:w="3240"/>
            <w:tcMar>
              <w:top w:w="65" w:type="dxa"/>
              <w:start w:w="65" w:type="dxa"/>
              <w:bottom w:w="65" w:type="dxa"/>
              <w:end w:w="65" w:type="dxa"/>
            </w:tcMar>
            <w:vAlign w:val="center"/>
          </w:tcPr>
          <w:p>
            <w:pPr>
              <w:spacing w:after="0" w:line="235" w:lineRule="auto"/>
            </w:pPr>
            <w:r>
              <w:rPr>
                <w:sz w:val="15"/>
              </w:rPr>
              <w:t>Associated persons covered</w:t>
            </w:r>
          </w:p>
        </w:tc>
        <w:tc>
          <w:tcPr>
            <w:tcW w:type="dxa" w:w="6552"/>
            <w:tcMar>
              <w:top w:w="65" w:type="dxa"/>
              <w:start w:w="65" w:type="dxa"/>
              <w:bottom w:w="65" w:type="dxa"/>
              <w:end w:w="65" w:type="dxa"/>
            </w:tcMar>
            <w:vAlign w:val="center"/>
          </w:tcPr>
          <w:p>
            <w:pPr>
              <w:spacing w:after="0" w:line="235" w:lineRule="auto"/>
            </w:pPr>
            <w:r>
              <w:rPr>
                <w:sz w:val="15"/>
              </w:rPr>
            </w:r>
          </w:p>
        </w:tc>
      </w:tr>
      <w:tr>
        <w:trPr>
          <w:cantSplit/>
        </w:trPr>
        <w:tc>
          <w:tcPr>
            <w:tcW w:type="dxa" w:w="3240"/>
            <w:tcMar>
              <w:top w:w="65" w:type="dxa"/>
              <w:start w:w="65" w:type="dxa"/>
              <w:bottom w:w="65" w:type="dxa"/>
              <w:end w:w="65" w:type="dxa"/>
            </w:tcMar>
            <w:vAlign w:val="center"/>
            <w:shd w:fill="F4F7FA"/>
          </w:tcPr>
          <w:p>
            <w:pPr>
              <w:spacing w:after="0" w:line="235" w:lineRule="auto"/>
            </w:pPr>
            <w:r>
              <w:rPr>
                <w:sz w:val="15"/>
              </w:rPr>
              <w:t>Local owner</w:t>
            </w:r>
          </w:p>
        </w:tc>
        <w:tc>
          <w:tcPr>
            <w:tcW w:type="dxa" w:w="6552"/>
            <w:tcMar>
              <w:top w:w="65" w:type="dxa"/>
              <w:start w:w="65" w:type="dxa"/>
              <w:bottom w:w="65" w:type="dxa"/>
              <w:end w:w="65" w:type="dxa"/>
            </w:tcMar>
            <w:vAlign w:val="center"/>
            <w:shd w:fill="F4F7FA"/>
          </w:tcPr>
          <w:p>
            <w:pPr>
              <w:spacing w:after="0" w:line="235" w:lineRule="auto"/>
            </w:pPr>
            <w:r>
              <w:rPr>
                <w:sz w:val="15"/>
              </w:rPr>
            </w:r>
          </w:p>
        </w:tc>
      </w:tr>
      <w:tr>
        <w:trPr>
          <w:cantSplit/>
        </w:trPr>
        <w:tc>
          <w:tcPr>
            <w:tcW w:type="dxa" w:w="3240"/>
            <w:tcMar>
              <w:top w:w="65" w:type="dxa"/>
              <w:start w:w="65" w:type="dxa"/>
              <w:bottom w:w="65" w:type="dxa"/>
              <w:end w:w="65" w:type="dxa"/>
            </w:tcMar>
            <w:vAlign w:val="center"/>
          </w:tcPr>
          <w:p>
            <w:pPr>
              <w:spacing w:after="0" w:line="235" w:lineRule="auto"/>
            </w:pPr>
            <w:r>
              <w:rPr>
                <w:sz w:val="15"/>
              </w:rPr>
              <w:t>Approved exclusions</w:t>
            </w:r>
          </w:p>
        </w:tc>
        <w:tc>
          <w:tcPr>
            <w:tcW w:type="dxa" w:w="6552"/>
            <w:tcMar>
              <w:top w:w="65" w:type="dxa"/>
              <w:start w:w="65" w:type="dxa"/>
              <w:bottom w:w="65" w:type="dxa"/>
              <w:end w:w="65" w:type="dxa"/>
            </w:tcMar>
            <w:vAlign w:val="center"/>
          </w:tcPr>
          <w:p>
            <w:pPr>
              <w:spacing w:after="0" w:line="235" w:lineRule="auto"/>
            </w:pPr>
            <w:r>
              <w:rPr>
                <w:sz w:val="15"/>
              </w:rPr>
            </w:r>
          </w:p>
        </w:tc>
      </w:tr>
    </w:tbl>
    <w:p>
      <w:pPr>
        <w:spacing w:after="0"/>
      </w:pPr>
    </w:p>
    <w:p>
      <w:r>
        <w:br w:type="page"/>
      </w:r>
    </w:p>
    <w:p>
      <w:pPr>
        <w:pStyle w:val="Heading1"/>
      </w:pPr>
      <w:r>
        <w:t>Section 3 Core Ethical Principles</w:t>
      </w:r>
    </w:p>
    <w:tbl>
      <w:tblPr>
        <w:tblW w:type="auto" w:w="0"/>
        <w:jc w:val="center"/>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5141"/>
        <w:gridCol w:w="5141"/>
      </w:tblGrid>
      <w:tr>
        <w:trPr>
          <w:tblHeader w:val="true"/>
          <w:cantSplit/>
        </w:trPr>
        <w:tc>
          <w:tcPr>
            <w:tcW w:type="dxa" w:w="2232"/>
            <w:shd w:fill="17365D"/>
            <w:tcMar>
              <w:top w:w="65" w:type="dxa"/>
              <w:start w:w="65" w:type="dxa"/>
              <w:bottom w:w="65" w:type="dxa"/>
              <w:end w:w="65" w:type="dxa"/>
            </w:tcMar>
            <w:vAlign w:val="center"/>
          </w:tcPr>
          <w:p>
            <w:r>
              <w:rPr>
                <w:b/>
                <w:color w:val="FFFFFF"/>
                <w:sz w:val="14"/>
              </w:rPr>
              <w:t>Principle</w:t>
            </w:r>
          </w:p>
        </w:tc>
        <w:tc>
          <w:tcPr>
            <w:tcW w:type="dxa" w:w="7560"/>
            <w:shd w:fill="17365D"/>
            <w:tcMar>
              <w:top w:w="65" w:type="dxa"/>
              <w:start w:w="65" w:type="dxa"/>
              <w:bottom w:w="65" w:type="dxa"/>
              <w:end w:w="65" w:type="dxa"/>
            </w:tcMar>
            <w:vAlign w:val="center"/>
          </w:tcPr>
          <w:p>
            <w:r>
              <w:rPr>
                <w:b/>
                <w:color w:val="FFFFFF"/>
                <w:sz w:val="14"/>
              </w:rPr>
              <w:t>Expected conduct</w:t>
            </w:r>
          </w:p>
        </w:tc>
      </w:tr>
      <w:tr>
        <w:trPr>
          <w:cantSplit/>
        </w:trPr>
        <w:tc>
          <w:tcPr>
            <w:tcW w:type="dxa" w:w="2232"/>
            <w:tcMar>
              <w:top w:w="65" w:type="dxa"/>
              <w:start w:w="65" w:type="dxa"/>
              <w:bottom w:w="65" w:type="dxa"/>
              <w:end w:w="65" w:type="dxa"/>
            </w:tcMar>
            <w:vAlign w:val="center"/>
          </w:tcPr>
          <w:p>
            <w:pPr>
              <w:spacing w:after="0" w:line="235" w:lineRule="auto"/>
            </w:pPr>
            <w:r>
              <w:rPr>
                <w:sz w:val="14"/>
              </w:rPr>
              <w:t>Integrity</w:t>
            </w:r>
          </w:p>
        </w:tc>
        <w:tc>
          <w:tcPr>
            <w:tcW w:type="dxa" w:w="7560"/>
            <w:tcMar>
              <w:top w:w="65" w:type="dxa"/>
              <w:start w:w="65" w:type="dxa"/>
              <w:bottom w:w="65" w:type="dxa"/>
              <w:end w:w="65" w:type="dxa"/>
            </w:tcMar>
            <w:vAlign w:val="center"/>
          </w:tcPr>
          <w:p>
            <w:pPr>
              <w:spacing w:after="0" w:line="235" w:lineRule="auto"/>
            </w:pPr>
            <w:r>
              <w:rPr>
                <w:sz w:val="14"/>
              </w:rPr>
              <w:t>Be honest, keep commitments, reject improper advantage and ensure words, records and actions agree.</w:t>
            </w:r>
          </w:p>
        </w:tc>
      </w:tr>
      <w:tr>
        <w:trPr>
          <w:cantSplit/>
        </w:trPr>
        <w:tc>
          <w:tcPr>
            <w:tcW w:type="dxa" w:w="2232"/>
            <w:tcMar>
              <w:top w:w="65" w:type="dxa"/>
              <w:start w:w="65" w:type="dxa"/>
              <w:bottom w:w="65" w:type="dxa"/>
              <w:end w:w="65" w:type="dxa"/>
            </w:tcMar>
            <w:vAlign w:val="center"/>
            <w:shd w:fill="F4F7FA"/>
          </w:tcPr>
          <w:p>
            <w:pPr>
              <w:spacing w:after="0" w:line="235" w:lineRule="auto"/>
            </w:pPr>
            <w:r>
              <w:rPr>
                <w:sz w:val="14"/>
              </w:rPr>
              <w:t>Respect</w:t>
            </w:r>
          </w:p>
        </w:tc>
        <w:tc>
          <w:tcPr>
            <w:tcW w:type="dxa" w:w="7560"/>
            <w:tcMar>
              <w:top w:w="65" w:type="dxa"/>
              <w:start w:w="65" w:type="dxa"/>
              <w:bottom w:w="65" w:type="dxa"/>
              <w:end w:w="65" w:type="dxa"/>
            </w:tcMar>
            <w:vAlign w:val="center"/>
            <w:shd w:fill="F4F7FA"/>
          </w:tcPr>
          <w:p>
            <w:pPr>
              <w:spacing w:after="0" w:line="235" w:lineRule="auto"/>
            </w:pPr>
            <w:r>
              <w:rPr>
                <w:sz w:val="14"/>
              </w:rPr>
              <w:t>Treat people with dignity, listen, avoid humiliation and recognise rights, differences and legitimate concerns.</w:t>
            </w:r>
          </w:p>
        </w:tc>
      </w:tr>
      <w:tr>
        <w:trPr>
          <w:cantSplit/>
        </w:trPr>
        <w:tc>
          <w:tcPr>
            <w:tcW w:type="dxa" w:w="2232"/>
            <w:tcMar>
              <w:top w:w="65" w:type="dxa"/>
              <w:start w:w="65" w:type="dxa"/>
              <w:bottom w:w="65" w:type="dxa"/>
              <w:end w:w="65" w:type="dxa"/>
            </w:tcMar>
            <w:vAlign w:val="center"/>
          </w:tcPr>
          <w:p>
            <w:pPr>
              <w:spacing w:after="0" w:line="235" w:lineRule="auto"/>
            </w:pPr>
            <w:r>
              <w:rPr>
                <w:sz w:val="14"/>
              </w:rPr>
              <w:t>Accountability</w:t>
            </w:r>
          </w:p>
        </w:tc>
        <w:tc>
          <w:tcPr>
            <w:tcW w:type="dxa" w:w="7560"/>
            <w:tcMar>
              <w:top w:w="65" w:type="dxa"/>
              <w:start w:w="65" w:type="dxa"/>
              <w:bottom w:w="65" w:type="dxa"/>
              <w:end w:w="65" w:type="dxa"/>
            </w:tcMar>
            <w:vAlign w:val="center"/>
          </w:tcPr>
          <w:p>
            <w:pPr>
              <w:spacing w:after="0" w:line="235" w:lineRule="auto"/>
            </w:pPr>
            <w:r>
              <w:rPr>
                <w:sz w:val="14"/>
              </w:rPr>
              <w:t>Take responsibility for decisions, correct mistakes, preserve evidence and accept appropriate review.</w:t>
            </w:r>
          </w:p>
        </w:tc>
      </w:tr>
      <w:tr>
        <w:trPr>
          <w:cantSplit/>
        </w:trPr>
        <w:tc>
          <w:tcPr>
            <w:tcW w:type="dxa" w:w="2232"/>
            <w:tcMar>
              <w:top w:w="65" w:type="dxa"/>
              <w:start w:w="65" w:type="dxa"/>
              <w:bottom w:w="65" w:type="dxa"/>
              <w:end w:w="65" w:type="dxa"/>
            </w:tcMar>
            <w:vAlign w:val="center"/>
            <w:shd w:fill="F4F7FA"/>
          </w:tcPr>
          <w:p>
            <w:pPr>
              <w:spacing w:after="0" w:line="235" w:lineRule="auto"/>
            </w:pPr>
            <w:r>
              <w:rPr>
                <w:sz w:val="14"/>
              </w:rPr>
              <w:t>Fairness</w:t>
            </w:r>
          </w:p>
        </w:tc>
        <w:tc>
          <w:tcPr>
            <w:tcW w:type="dxa" w:w="7560"/>
            <w:tcMar>
              <w:top w:w="65" w:type="dxa"/>
              <w:start w:w="65" w:type="dxa"/>
              <w:bottom w:w="65" w:type="dxa"/>
              <w:end w:w="65" w:type="dxa"/>
            </w:tcMar>
            <w:vAlign w:val="center"/>
            <w:shd w:fill="F4F7FA"/>
          </w:tcPr>
          <w:p>
            <w:pPr>
              <w:spacing w:after="0" w:line="235" w:lineRule="auto"/>
            </w:pPr>
            <w:r>
              <w:rPr>
                <w:sz w:val="14"/>
              </w:rPr>
              <w:t>Use consistent criteria, disclose conflicts, avoid favouritism and give affected people a fair opportunity to be heard.</w:t>
            </w:r>
          </w:p>
        </w:tc>
      </w:tr>
      <w:tr>
        <w:trPr>
          <w:cantSplit/>
        </w:trPr>
        <w:tc>
          <w:tcPr>
            <w:tcW w:type="dxa" w:w="2232"/>
            <w:tcMar>
              <w:top w:w="65" w:type="dxa"/>
              <w:start w:w="65" w:type="dxa"/>
              <w:bottom w:w="65" w:type="dxa"/>
              <w:end w:w="65" w:type="dxa"/>
            </w:tcMar>
            <w:vAlign w:val="center"/>
          </w:tcPr>
          <w:p>
            <w:pPr>
              <w:spacing w:after="0" w:line="235" w:lineRule="auto"/>
            </w:pPr>
            <w:r>
              <w:rPr>
                <w:sz w:val="14"/>
              </w:rPr>
              <w:t>Professional competence</w:t>
            </w:r>
          </w:p>
        </w:tc>
        <w:tc>
          <w:tcPr>
            <w:tcW w:type="dxa" w:w="7560"/>
            <w:tcMar>
              <w:top w:w="65" w:type="dxa"/>
              <w:start w:w="65" w:type="dxa"/>
              <w:bottom w:w="65" w:type="dxa"/>
              <w:end w:w="65" w:type="dxa"/>
            </w:tcMar>
            <w:vAlign w:val="center"/>
          </w:tcPr>
          <w:p>
            <w:pPr>
              <w:spacing w:after="0" w:line="235" w:lineRule="auto"/>
            </w:pPr>
            <w:r>
              <w:rPr>
                <w:sz w:val="14"/>
              </w:rPr>
              <w:t>Maintain knowledge and skill, work within authority and seek support when a task exceeds competence.</w:t>
            </w:r>
          </w:p>
        </w:tc>
      </w:tr>
      <w:tr>
        <w:trPr>
          <w:cantSplit/>
        </w:trPr>
        <w:tc>
          <w:tcPr>
            <w:tcW w:type="dxa" w:w="2232"/>
            <w:tcMar>
              <w:top w:w="65" w:type="dxa"/>
              <w:start w:w="65" w:type="dxa"/>
              <w:bottom w:w="65" w:type="dxa"/>
              <w:end w:w="65" w:type="dxa"/>
            </w:tcMar>
            <w:vAlign w:val="center"/>
            <w:shd w:fill="F4F7FA"/>
          </w:tcPr>
          <w:p>
            <w:pPr>
              <w:spacing w:after="0" w:line="235" w:lineRule="auto"/>
            </w:pPr>
            <w:r>
              <w:rPr>
                <w:sz w:val="14"/>
              </w:rPr>
              <w:t>Confidentiality</w:t>
            </w:r>
          </w:p>
        </w:tc>
        <w:tc>
          <w:tcPr>
            <w:tcW w:type="dxa" w:w="7560"/>
            <w:tcMar>
              <w:top w:w="65" w:type="dxa"/>
              <w:start w:w="65" w:type="dxa"/>
              <w:bottom w:w="65" w:type="dxa"/>
              <w:end w:w="65" w:type="dxa"/>
            </w:tcMar>
            <w:vAlign w:val="center"/>
            <w:shd w:fill="F4F7FA"/>
          </w:tcPr>
          <w:p>
            <w:pPr>
              <w:spacing w:after="0" w:line="235" w:lineRule="auto"/>
            </w:pPr>
            <w:r>
              <w:rPr>
                <w:sz w:val="14"/>
              </w:rPr>
              <w:t>Protect personal, proprietary, privileged and sensitive information and share only for legitimate authorised purposes.</w:t>
            </w:r>
          </w:p>
        </w:tc>
      </w:tr>
      <w:tr>
        <w:trPr>
          <w:cantSplit/>
        </w:trPr>
        <w:tc>
          <w:tcPr>
            <w:tcW w:type="dxa" w:w="2232"/>
            <w:tcMar>
              <w:top w:w="65" w:type="dxa"/>
              <w:start w:w="65" w:type="dxa"/>
              <w:bottom w:w="65" w:type="dxa"/>
              <w:end w:w="65" w:type="dxa"/>
            </w:tcMar>
            <w:vAlign w:val="center"/>
          </w:tcPr>
          <w:p>
            <w:pPr>
              <w:spacing w:after="0" w:line="235" w:lineRule="auto"/>
            </w:pPr>
            <w:r>
              <w:rPr>
                <w:sz w:val="14"/>
              </w:rPr>
              <w:t>Safety and wellbeing</w:t>
            </w:r>
          </w:p>
        </w:tc>
        <w:tc>
          <w:tcPr>
            <w:tcW w:type="dxa" w:w="7560"/>
            <w:tcMar>
              <w:top w:w="65" w:type="dxa"/>
              <w:start w:w="65" w:type="dxa"/>
              <w:bottom w:w="65" w:type="dxa"/>
              <w:end w:w="65" w:type="dxa"/>
            </w:tcMar>
            <w:vAlign w:val="center"/>
          </w:tcPr>
          <w:p>
            <w:pPr>
              <w:spacing w:after="0" w:line="235" w:lineRule="auto"/>
            </w:pPr>
            <w:r>
              <w:rPr>
                <w:sz w:val="14"/>
              </w:rPr>
              <w:t>Prevent avoidable harm, follow safety requirements and act promptly where a person may be at risk.</w:t>
            </w:r>
          </w:p>
        </w:tc>
      </w:tr>
      <w:tr>
        <w:trPr>
          <w:cantSplit/>
        </w:trPr>
        <w:tc>
          <w:tcPr>
            <w:tcW w:type="dxa" w:w="2232"/>
            <w:tcMar>
              <w:top w:w="65" w:type="dxa"/>
              <w:start w:w="65" w:type="dxa"/>
              <w:bottom w:w="65" w:type="dxa"/>
              <w:end w:w="65" w:type="dxa"/>
            </w:tcMar>
            <w:vAlign w:val="center"/>
            <w:shd w:fill="F4F7FA"/>
          </w:tcPr>
          <w:p>
            <w:pPr>
              <w:spacing w:after="0" w:line="235" w:lineRule="auto"/>
            </w:pPr>
            <w:r>
              <w:rPr>
                <w:sz w:val="14"/>
              </w:rPr>
              <w:t>Lawfulness</w:t>
            </w:r>
          </w:p>
        </w:tc>
        <w:tc>
          <w:tcPr>
            <w:tcW w:type="dxa" w:w="7560"/>
            <w:tcMar>
              <w:top w:w="65" w:type="dxa"/>
              <w:start w:w="65" w:type="dxa"/>
              <w:bottom w:w="65" w:type="dxa"/>
              <w:end w:w="65" w:type="dxa"/>
            </w:tcMar>
            <w:vAlign w:val="center"/>
            <w:shd w:fill="F4F7FA"/>
          </w:tcPr>
          <w:p>
            <w:pPr>
              <w:spacing w:after="0" w:line="235" w:lineRule="auto"/>
            </w:pPr>
            <w:r>
              <w:rPr>
                <w:sz w:val="14"/>
              </w:rPr>
              <w:t>Comply with applicable laws, licences, contracts and professional duties.</w:t>
            </w:r>
          </w:p>
        </w:tc>
      </w:tr>
      <w:tr>
        <w:trPr>
          <w:cantSplit/>
        </w:trPr>
        <w:tc>
          <w:tcPr>
            <w:tcW w:type="dxa" w:w="2232"/>
            <w:tcMar>
              <w:top w:w="65" w:type="dxa"/>
              <w:start w:w="65" w:type="dxa"/>
              <w:bottom w:w="65" w:type="dxa"/>
              <w:end w:w="65" w:type="dxa"/>
            </w:tcMar>
            <w:vAlign w:val="center"/>
          </w:tcPr>
          <w:p>
            <w:pPr>
              <w:spacing w:after="0" w:line="235" w:lineRule="auto"/>
            </w:pPr>
            <w:r>
              <w:rPr>
                <w:sz w:val="14"/>
              </w:rPr>
              <w:t>Stewardship</w:t>
            </w:r>
          </w:p>
        </w:tc>
        <w:tc>
          <w:tcPr>
            <w:tcW w:type="dxa" w:w="7560"/>
            <w:tcMar>
              <w:top w:w="65" w:type="dxa"/>
              <w:start w:w="65" w:type="dxa"/>
              <w:bottom w:w="65" w:type="dxa"/>
              <w:end w:w="65" w:type="dxa"/>
            </w:tcMar>
            <w:vAlign w:val="center"/>
          </w:tcPr>
          <w:p>
            <w:pPr>
              <w:spacing w:after="0" w:line="235" w:lineRule="auto"/>
            </w:pPr>
            <w:r>
              <w:rPr>
                <w:sz w:val="14"/>
              </w:rPr>
              <w:t>Use money, assets, authority, time and information responsibly and for authorised purposes.</w:t>
            </w:r>
          </w:p>
        </w:tc>
      </w:tr>
      <w:tr>
        <w:trPr>
          <w:cantSplit/>
        </w:trPr>
        <w:tc>
          <w:tcPr>
            <w:tcW w:type="dxa" w:w="2232"/>
            <w:tcMar>
              <w:top w:w="65" w:type="dxa"/>
              <w:start w:w="65" w:type="dxa"/>
              <w:bottom w:w="65" w:type="dxa"/>
              <w:end w:w="65" w:type="dxa"/>
            </w:tcMar>
            <w:vAlign w:val="center"/>
            <w:shd w:fill="F4F7FA"/>
          </w:tcPr>
          <w:p>
            <w:pPr>
              <w:spacing w:after="0" w:line="235" w:lineRule="auto"/>
            </w:pPr>
            <w:r>
              <w:rPr>
                <w:sz w:val="14"/>
              </w:rPr>
              <w:t>Courage</w:t>
            </w:r>
          </w:p>
        </w:tc>
        <w:tc>
          <w:tcPr>
            <w:tcW w:type="dxa" w:w="7560"/>
            <w:tcMar>
              <w:top w:w="65" w:type="dxa"/>
              <w:start w:w="65" w:type="dxa"/>
              <w:bottom w:w="65" w:type="dxa"/>
              <w:end w:w="65" w:type="dxa"/>
            </w:tcMar>
            <w:vAlign w:val="center"/>
            <w:shd w:fill="F4F7FA"/>
          </w:tcPr>
          <w:p>
            <w:pPr>
              <w:spacing w:after="0" w:line="235" w:lineRule="auto"/>
            </w:pPr>
            <w:r>
              <w:rPr>
                <w:sz w:val="14"/>
              </w:rPr>
              <w:t>Raise concerns, challenge unsafe or unethical conduct and refuse improper instructions.</w:t>
            </w:r>
          </w:p>
        </w:tc>
      </w:tr>
    </w:tbl>
    <w:p>
      <w:pPr>
        <w:spacing w:after="0"/>
      </w:pPr>
    </w:p>
    <w:p>
      <w:r>
        <w:t>These principles should be considered together. For example, confidentiality does not justify concealing danger or misconduct from an authorised reporting channel, and loyalty does not require obeying an unlawful or unethical instruction.</w:t>
      </w:r>
    </w:p>
    <w:p>
      <w:r>
        <w:br w:type="page"/>
      </w:r>
    </w:p>
    <w:p>
      <w:pPr>
        <w:pStyle w:val="Heading1"/>
      </w:pPr>
      <w:r>
        <w:t>Section 4 Ethical Decision Making</w:t>
      </w:r>
    </w:p>
    <w:p>
      <w:r>
        <w:t>When the correct action is not obvious, use the following decision process before acting:</w:t>
      </w:r>
    </w:p>
    <w:tbl>
      <w:tblPr>
        <w:tblW w:type="auto" w:w="0"/>
        <w:jc w:val="center"/>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5141"/>
        <w:gridCol w:w="5141"/>
      </w:tblGrid>
      <w:tr>
        <w:trPr>
          <w:tblHeader w:val="true"/>
          <w:cantSplit/>
        </w:trPr>
        <w:tc>
          <w:tcPr>
            <w:tcW w:type="dxa" w:w="2880"/>
            <w:shd w:fill="17365D"/>
            <w:tcMar>
              <w:top w:w="65" w:type="dxa"/>
              <w:start w:w="65" w:type="dxa"/>
              <w:bottom w:w="65" w:type="dxa"/>
              <w:end w:w="65" w:type="dxa"/>
            </w:tcMar>
            <w:vAlign w:val="center"/>
          </w:tcPr>
          <w:p>
            <w:r>
              <w:rPr>
                <w:b/>
                <w:color w:val="FFFFFF"/>
                <w:sz w:val="15"/>
              </w:rPr>
              <w:t>Question</w:t>
            </w:r>
          </w:p>
        </w:tc>
        <w:tc>
          <w:tcPr>
            <w:tcW w:type="dxa" w:w="6912"/>
            <w:shd w:fill="17365D"/>
            <w:tcMar>
              <w:top w:w="65" w:type="dxa"/>
              <w:start w:w="65" w:type="dxa"/>
              <w:bottom w:w="65" w:type="dxa"/>
              <w:end w:w="65" w:type="dxa"/>
            </w:tcMar>
            <w:vAlign w:val="center"/>
          </w:tcPr>
          <w:p>
            <w:r>
              <w:rPr>
                <w:b/>
                <w:color w:val="FFFFFF"/>
                <w:sz w:val="15"/>
              </w:rPr>
              <w:t>Consider</w:t>
            </w:r>
          </w:p>
        </w:tc>
      </w:tr>
      <w:tr>
        <w:trPr>
          <w:cantSplit/>
        </w:trPr>
        <w:tc>
          <w:tcPr>
            <w:tcW w:type="dxa" w:w="2880"/>
            <w:tcMar>
              <w:top w:w="65" w:type="dxa"/>
              <w:start w:w="65" w:type="dxa"/>
              <w:bottom w:w="65" w:type="dxa"/>
              <w:end w:w="65" w:type="dxa"/>
            </w:tcMar>
            <w:vAlign w:val="center"/>
          </w:tcPr>
          <w:p>
            <w:pPr>
              <w:spacing w:after="0" w:line="235" w:lineRule="auto"/>
            </w:pPr>
            <w:r>
              <w:rPr>
                <w:sz w:val="15"/>
              </w:rPr>
              <w:t>Is it lawful and authorised</w:t>
            </w:r>
          </w:p>
        </w:tc>
        <w:tc>
          <w:tcPr>
            <w:tcW w:type="dxa" w:w="6912"/>
            <w:tcMar>
              <w:top w:w="65" w:type="dxa"/>
              <w:start w:w="65" w:type="dxa"/>
              <w:bottom w:w="65" w:type="dxa"/>
              <w:end w:w="65" w:type="dxa"/>
            </w:tcMar>
            <w:vAlign w:val="center"/>
          </w:tcPr>
          <w:p>
            <w:pPr>
              <w:spacing w:after="0" w:line="235" w:lineRule="auto"/>
            </w:pPr>
            <w:r>
              <w:rPr>
                <w:sz w:val="15"/>
              </w:rPr>
              <w:t>Applicable law, licence, contract, policy, professional standard and decision authority.</w:t>
            </w:r>
          </w:p>
        </w:tc>
      </w:tr>
      <w:tr>
        <w:trPr>
          <w:cantSplit/>
        </w:trPr>
        <w:tc>
          <w:tcPr>
            <w:tcW w:type="dxa" w:w="2880"/>
            <w:tcMar>
              <w:top w:w="65" w:type="dxa"/>
              <w:start w:w="65" w:type="dxa"/>
              <w:bottom w:w="65" w:type="dxa"/>
              <w:end w:w="65" w:type="dxa"/>
            </w:tcMar>
            <w:vAlign w:val="center"/>
            <w:shd w:fill="F4F7FA"/>
          </w:tcPr>
          <w:p>
            <w:pPr>
              <w:spacing w:after="0" w:line="235" w:lineRule="auto"/>
            </w:pPr>
            <w:r>
              <w:rPr>
                <w:sz w:val="15"/>
              </w:rPr>
              <w:t>Is it honest and accurate</w:t>
            </w:r>
          </w:p>
        </w:tc>
        <w:tc>
          <w:tcPr>
            <w:tcW w:type="dxa" w:w="6912"/>
            <w:tcMar>
              <w:top w:w="65" w:type="dxa"/>
              <w:start w:w="65" w:type="dxa"/>
              <w:bottom w:w="65" w:type="dxa"/>
              <w:end w:w="65" w:type="dxa"/>
            </w:tcMar>
            <w:vAlign w:val="center"/>
            <w:shd w:fill="F4F7FA"/>
          </w:tcPr>
          <w:p>
            <w:pPr>
              <w:spacing w:after="0" w:line="235" w:lineRule="auto"/>
            </w:pPr>
            <w:r>
              <w:rPr>
                <w:sz w:val="15"/>
              </w:rPr>
              <w:t>Whether statements, records and omissions create a truthful overall picture.</w:t>
            </w:r>
          </w:p>
        </w:tc>
      </w:tr>
      <w:tr>
        <w:trPr>
          <w:cantSplit/>
        </w:trPr>
        <w:tc>
          <w:tcPr>
            <w:tcW w:type="dxa" w:w="2880"/>
            <w:tcMar>
              <w:top w:w="65" w:type="dxa"/>
              <w:start w:w="65" w:type="dxa"/>
              <w:bottom w:w="65" w:type="dxa"/>
              <w:end w:w="65" w:type="dxa"/>
            </w:tcMar>
            <w:vAlign w:val="center"/>
          </w:tcPr>
          <w:p>
            <w:pPr>
              <w:spacing w:after="0" w:line="235" w:lineRule="auto"/>
            </w:pPr>
            <w:r>
              <w:rPr>
                <w:sz w:val="15"/>
              </w:rPr>
              <w:t>Is it fair and respectful</w:t>
            </w:r>
          </w:p>
        </w:tc>
        <w:tc>
          <w:tcPr>
            <w:tcW w:type="dxa" w:w="6912"/>
            <w:tcMar>
              <w:top w:w="65" w:type="dxa"/>
              <w:start w:w="65" w:type="dxa"/>
              <w:bottom w:w="65" w:type="dxa"/>
              <w:end w:w="65" w:type="dxa"/>
            </w:tcMar>
            <w:vAlign w:val="center"/>
          </w:tcPr>
          <w:p>
            <w:pPr>
              <w:spacing w:after="0" w:line="235" w:lineRule="auto"/>
            </w:pPr>
            <w:r>
              <w:rPr>
                <w:sz w:val="15"/>
              </w:rPr>
              <w:t>Who benefits, who bears risk and whether bias, favouritism or coercion is present.</w:t>
            </w:r>
          </w:p>
        </w:tc>
      </w:tr>
      <w:tr>
        <w:trPr>
          <w:cantSplit/>
        </w:trPr>
        <w:tc>
          <w:tcPr>
            <w:tcW w:type="dxa" w:w="2880"/>
            <w:tcMar>
              <w:top w:w="65" w:type="dxa"/>
              <w:start w:w="65" w:type="dxa"/>
              <w:bottom w:w="65" w:type="dxa"/>
              <w:end w:w="65" w:type="dxa"/>
            </w:tcMar>
            <w:vAlign w:val="center"/>
            <w:shd w:fill="F4F7FA"/>
          </w:tcPr>
          <w:p>
            <w:pPr>
              <w:spacing w:after="0" w:line="235" w:lineRule="auto"/>
            </w:pPr>
            <w:r>
              <w:rPr>
                <w:sz w:val="15"/>
              </w:rPr>
              <w:t>Could it cause harm</w:t>
            </w:r>
          </w:p>
        </w:tc>
        <w:tc>
          <w:tcPr>
            <w:tcW w:type="dxa" w:w="6912"/>
            <w:tcMar>
              <w:top w:w="65" w:type="dxa"/>
              <w:start w:w="65" w:type="dxa"/>
              <w:bottom w:w="65" w:type="dxa"/>
              <w:end w:w="65" w:type="dxa"/>
            </w:tcMar>
            <w:vAlign w:val="center"/>
            <w:shd w:fill="F4F7FA"/>
          </w:tcPr>
          <w:p>
            <w:pPr>
              <w:spacing w:after="0" w:line="235" w:lineRule="auto"/>
            </w:pPr>
            <w:r>
              <w:rPr>
                <w:sz w:val="15"/>
              </w:rPr>
              <w:t>Physical, psychological, financial, privacy, environmental, reputational or public harm.</w:t>
            </w:r>
          </w:p>
        </w:tc>
      </w:tr>
      <w:tr>
        <w:trPr>
          <w:cantSplit/>
        </w:trPr>
        <w:tc>
          <w:tcPr>
            <w:tcW w:type="dxa" w:w="2880"/>
            <w:tcMar>
              <w:top w:w="65" w:type="dxa"/>
              <w:start w:w="65" w:type="dxa"/>
              <w:bottom w:w="65" w:type="dxa"/>
              <w:end w:w="65" w:type="dxa"/>
            </w:tcMar>
            <w:vAlign w:val="center"/>
          </w:tcPr>
          <w:p>
            <w:pPr>
              <w:spacing w:after="0" w:line="235" w:lineRule="auto"/>
            </w:pPr>
            <w:r>
              <w:rPr>
                <w:sz w:val="15"/>
              </w:rPr>
              <w:t>Is there a conflict</w:t>
            </w:r>
          </w:p>
        </w:tc>
        <w:tc>
          <w:tcPr>
            <w:tcW w:type="dxa" w:w="6912"/>
            <w:tcMar>
              <w:top w:w="65" w:type="dxa"/>
              <w:start w:w="65" w:type="dxa"/>
              <w:bottom w:w="65" w:type="dxa"/>
              <w:end w:w="65" w:type="dxa"/>
            </w:tcMar>
            <w:vAlign w:val="center"/>
          </w:tcPr>
          <w:p>
            <w:pPr>
              <w:spacing w:after="0" w:line="235" w:lineRule="auto"/>
            </w:pPr>
            <w:r>
              <w:rPr>
                <w:sz w:val="15"/>
              </w:rPr>
              <w:t>Personal interest, relationship, gift, pressure, outside role or divided loyalty.</w:t>
            </w:r>
          </w:p>
        </w:tc>
      </w:tr>
      <w:tr>
        <w:trPr>
          <w:cantSplit/>
        </w:trPr>
        <w:tc>
          <w:tcPr>
            <w:tcW w:type="dxa" w:w="2880"/>
            <w:tcMar>
              <w:top w:w="65" w:type="dxa"/>
              <w:start w:w="65" w:type="dxa"/>
              <w:bottom w:w="65" w:type="dxa"/>
              <w:end w:w="65" w:type="dxa"/>
            </w:tcMar>
            <w:vAlign w:val="center"/>
            <w:shd w:fill="F4F7FA"/>
          </w:tcPr>
          <w:p>
            <w:pPr>
              <w:spacing w:after="0" w:line="235" w:lineRule="auto"/>
            </w:pPr>
            <w:r>
              <w:rPr>
                <w:sz w:val="15"/>
              </w:rPr>
              <w:t>Would it withstand disclosure</w:t>
            </w:r>
          </w:p>
        </w:tc>
        <w:tc>
          <w:tcPr>
            <w:tcW w:type="dxa" w:w="6912"/>
            <w:tcMar>
              <w:top w:w="65" w:type="dxa"/>
              <w:start w:w="65" w:type="dxa"/>
              <w:bottom w:w="65" w:type="dxa"/>
              <w:end w:w="65" w:type="dxa"/>
            </w:tcMar>
            <w:vAlign w:val="center"/>
            <w:shd w:fill="F4F7FA"/>
          </w:tcPr>
          <w:p>
            <w:pPr>
              <w:spacing w:after="0" w:line="235" w:lineRule="auto"/>
            </w:pPr>
            <w:r>
              <w:rPr>
                <w:sz w:val="15"/>
              </w:rPr>
              <w:t>How the decision would appear to colleagues, customers, regulators and the public.</w:t>
            </w:r>
          </w:p>
        </w:tc>
      </w:tr>
      <w:tr>
        <w:trPr>
          <w:cantSplit/>
        </w:trPr>
        <w:tc>
          <w:tcPr>
            <w:tcW w:type="dxa" w:w="2880"/>
            <w:tcMar>
              <w:top w:w="65" w:type="dxa"/>
              <w:start w:w="65" w:type="dxa"/>
              <w:bottom w:w="65" w:type="dxa"/>
              <w:end w:w="65" w:type="dxa"/>
            </w:tcMar>
            <w:vAlign w:val="center"/>
          </w:tcPr>
          <w:p>
            <w:pPr>
              <w:spacing w:after="0" w:line="235" w:lineRule="auto"/>
            </w:pPr>
            <w:r>
              <w:rPr>
                <w:sz w:val="15"/>
              </w:rPr>
              <w:t>Have I sought advice</w:t>
            </w:r>
          </w:p>
        </w:tc>
        <w:tc>
          <w:tcPr>
            <w:tcW w:type="dxa" w:w="6912"/>
            <w:tcMar>
              <w:top w:w="65" w:type="dxa"/>
              <w:start w:w="65" w:type="dxa"/>
              <w:bottom w:w="65" w:type="dxa"/>
              <w:end w:w="65" w:type="dxa"/>
            </w:tcMar>
            <w:vAlign w:val="center"/>
          </w:tcPr>
          <w:p>
            <w:pPr>
              <w:spacing w:after="0" w:line="235" w:lineRule="auto"/>
            </w:pPr>
            <w:r>
              <w:rPr>
                <w:sz w:val="15"/>
              </w:rPr>
              <w:t>Whether an independent authorised person has reviewed uncertainty or risk.</w:t>
            </w:r>
          </w:p>
        </w:tc>
      </w:tr>
      <w:tr>
        <w:trPr>
          <w:cantSplit/>
        </w:trPr>
        <w:tc>
          <w:tcPr>
            <w:tcW w:type="dxa" w:w="2880"/>
            <w:tcMar>
              <w:top w:w="65" w:type="dxa"/>
              <w:start w:w="65" w:type="dxa"/>
              <w:bottom w:w="65" w:type="dxa"/>
              <w:end w:w="65" w:type="dxa"/>
            </w:tcMar>
            <w:vAlign w:val="center"/>
            <w:shd w:fill="F4F7FA"/>
          </w:tcPr>
          <w:p>
            <w:pPr>
              <w:spacing w:after="0" w:line="235" w:lineRule="auto"/>
            </w:pPr>
            <w:r>
              <w:rPr>
                <w:sz w:val="15"/>
              </w:rPr>
              <w:t>Can I document the rationale</w:t>
            </w:r>
          </w:p>
        </w:tc>
        <w:tc>
          <w:tcPr>
            <w:tcW w:type="dxa" w:w="6912"/>
            <w:tcMar>
              <w:top w:w="65" w:type="dxa"/>
              <w:start w:w="65" w:type="dxa"/>
              <w:bottom w:w="65" w:type="dxa"/>
              <w:end w:w="65" w:type="dxa"/>
            </w:tcMar>
            <w:vAlign w:val="center"/>
            <w:shd w:fill="F4F7FA"/>
          </w:tcPr>
          <w:p>
            <w:pPr>
              <w:spacing w:after="0" w:line="235" w:lineRule="auto"/>
            </w:pPr>
            <w:r>
              <w:rPr>
                <w:sz w:val="15"/>
              </w:rPr>
              <w:t>Facts, alternatives, approvals, evidence and reasons supporting the decision.</w:t>
            </w:r>
          </w:p>
        </w:tc>
      </w:tr>
    </w:tbl>
    <w:p>
      <w:pPr>
        <w:spacing w:after="0"/>
      </w:pPr>
    </w:p>
    <w:p>
      <w:pPr>
        <w:pStyle w:val="Heading2"/>
      </w:pPr>
      <w:r>
        <w:t>Stop and Escalate When</w:t>
      </w:r>
    </w:p>
    <w:p>
      <w:r>
        <w:t>☐ You are asked to hide, misclassify, backdate or destroy information.</w:t>
      </w:r>
    </w:p>
    <w:p>
      <w:r>
        <w:t>☐ A decision benefits you, a relative, friend or undisclosed associate.</w:t>
      </w:r>
    </w:p>
    <w:p>
      <w:r>
        <w:t>☐ There is immediate danger, safeguarding risk or serious illegality.</w:t>
      </w:r>
    </w:p>
    <w:p>
      <w:r>
        <w:t>☐ A person pressures you to bypass controls or not ask questions.</w:t>
      </w:r>
    </w:p>
    <w:p>
      <w:r>
        <w:t>☐ You cannot verify an important fact or authority.</w:t>
      </w:r>
    </w:p>
    <w:p>
      <w:r>
        <w:t>☐ You would be uncomfortable if the decision became public.</w:t>
      </w:r>
    </w:p>
    <w:p>
      <w:r>
        <w:t>When in doubt, pause. Delay caused by responsible escalation is preferable to preventable misconduct.</w:t>
      </w:r>
    </w:p>
    <w:p>
      <w:r>
        <w:br w:type="page"/>
      </w:r>
    </w:p>
    <w:p>
      <w:pPr>
        <w:pStyle w:val="Heading1"/>
      </w:pPr>
      <w:r>
        <w:t>Section 5 Compliance with Laws and Professional Standards</w:t>
      </w:r>
    </w:p>
    <w:p>
      <w:r>
        <w:t>Covered persons must comply with laws, regulations, licences, court or regulator requirements, professional codes and contractual duties that apply to their work. Lack of familiarity is not a reason to disregard a known requirement; seek competent advice.</w:t>
      </w:r>
    </w:p>
    <w:p>
      <w:pPr>
        <w:pStyle w:val="Heading2"/>
      </w:pPr>
      <w:r>
        <w:t>Required Conduct</w:t>
      </w:r>
    </w:p>
    <w:p>
      <w:pPr>
        <w:pStyle w:val="ListBullet"/>
        <w:spacing w:after="60"/>
        <w:ind w:left="360"/>
      </w:pPr>
      <w:r>
        <w:t>Understand the legal and professional requirements relevant to your role.</w:t>
      </w:r>
    </w:p>
    <w:p>
      <w:pPr>
        <w:pStyle w:val="ListBullet"/>
        <w:spacing w:after="60"/>
        <w:ind w:left="360"/>
      </w:pPr>
      <w:r>
        <w:t>Follow approved procedures and controls, including required licences and supervision.</w:t>
      </w:r>
    </w:p>
    <w:p>
      <w:pPr>
        <w:pStyle w:val="ListBullet"/>
        <w:spacing w:after="60"/>
        <w:ind w:left="360"/>
      </w:pPr>
      <w:r>
        <w:t>Do not instruct or assist another person to violate a requirement.</w:t>
      </w:r>
    </w:p>
    <w:p>
      <w:pPr>
        <w:pStyle w:val="ListBullet"/>
        <w:spacing w:after="60"/>
        <w:ind w:left="360"/>
      </w:pPr>
      <w:r>
        <w:t>Report suspected breaches, inaccurate submissions and missed deadlines promptly.</w:t>
      </w:r>
    </w:p>
    <w:p>
      <w:pPr>
        <w:pStyle w:val="ListBullet"/>
        <w:spacing w:after="60"/>
        <w:ind w:left="360"/>
      </w:pPr>
      <w:r>
        <w:t>Cooperate honestly with authorised regulators, auditors and professional bodies.</w:t>
      </w:r>
    </w:p>
    <w:p>
      <w:pPr>
        <w:pStyle w:val="ListBullet"/>
        <w:spacing w:after="60"/>
        <w:ind w:left="360"/>
      </w:pPr>
      <w:r>
        <w:t>Preserve documents and communications subject to a legal, regulatory or investigation hold.</w:t>
      </w:r>
    </w:p>
    <w:p>
      <w:pPr>
        <w:pStyle w:val="ListBullet"/>
        <w:spacing w:after="60"/>
        <w:ind w:left="360"/>
      </w:pPr>
      <w:r>
        <w:t>Do not obstruct, mislead, retaliate or make unauthorised admissions on behalf of the organisation.</w:t>
      </w:r>
    </w:p>
    <w:p>
      <w:pPr>
        <w:pStyle w:val="Heading2"/>
      </w:pPr>
      <w:r>
        <w:t>Conflicting Requirements</w:t>
      </w:r>
    </w:p>
    <w:p>
      <w:r>
        <w:t>Where local law appears to conflict with this Code or another organisational requirement, stop and seek legal or compliance advice. Do not resolve a material conflict by quietly ignoring one requirement.</w:t>
      </w:r>
    </w:p>
    <w:tbl>
      <w:tblPr>
        <w:tblW w:type="auto" w:w="0"/>
        <w:jc w:val="center"/>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5141"/>
        <w:gridCol w:w="5141"/>
      </w:tblGrid>
      <w:tr>
        <w:trPr>
          <w:tblHeader w:val="true"/>
          <w:cantSplit/>
        </w:trPr>
        <w:tc>
          <w:tcPr>
            <w:tcW w:type="dxa" w:w="3240"/>
            <w:shd w:fill="17365D"/>
            <w:tcMar>
              <w:top w:w="65" w:type="dxa"/>
              <w:start w:w="65" w:type="dxa"/>
              <w:bottom w:w="65" w:type="dxa"/>
              <w:end w:w="65" w:type="dxa"/>
            </w:tcMar>
            <w:vAlign w:val="center"/>
          </w:tcPr>
          <w:p>
            <w:r>
              <w:rPr>
                <w:b/>
                <w:color w:val="FFFFFF"/>
                <w:sz w:val="15"/>
              </w:rPr>
              <w:t>Field</w:t>
            </w:r>
          </w:p>
        </w:tc>
        <w:tc>
          <w:tcPr>
            <w:tcW w:type="dxa" w:w="6552"/>
            <w:shd w:fill="17365D"/>
            <w:tcMar>
              <w:top w:w="65" w:type="dxa"/>
              <w:start w:w="65" w:type="dxa"/>
              <w:bottom w:w="65" w:type="dxa"/>
              <w:end w:w="65" w:type="dxa"/>
            </w:tcMar>
            <w:vAlign w:val="center"/>
          </w:tcPr>
          <w:p>
            <w:r>
              <w:rPr>
                <w:b/>
                <w:color w:val="FFFFFF"/>
                <w:sz w:val="15"/>
              </w:rPr>
              <w:t>Policy record</w:t>
            </w:r>
          </w:p>
        </w:tc>
      </w:tr>
      <w:tr>
        <w:trPr>
          <w:cantSplit/>
        </w:trPr>
        <w:tc>
          <w:tcPr>
            <w:tcW w:type="dxa" w:w="3240"/>
            <w:tcMar>
              <w:top w:w="65" w:type="dxa"/>
              <w:start w:w="65" w:type="dxa"/>
              <w:bottom w:w="65" w:type="dxa"/>
              <w:end w:w="65" w:type="dxa"/>
            </w:tcMar>
            <w:vAlign w:val="center"/>
          </w:tcPr>
          <w:p>
            <w:pPr>
              <w:spacing w:after="0" w:line="235" w:lineRule="auto"/>
            </w:pPr>
            <w:r>
              <w:rPr>
                <w:sz w:val="15"/>
              </w:rPr>
              <w:t>Legal advice route</w:t>
            </w:r>
          </w:p>
        </w:tc>
        <w:tc>
          <w:tcPr>
            <w:tcW w:type="dxa" w:w="6552"/>
            <w:tcMar>
              <w:top w:w="65" w:type="dxa"/>
              <w:start w:w="65" w:type="dxa"/>
              <w:bottom w:w="65" w:type="dxa"/>
              <w:end w:w="65" w:type="dxa"/>
            </w:tcMar>
            <w:vAlign w:val="center"/>
          </w:tcPr>
          <w:p>
            <w:pPr>
              <w:spacing w:after="0" w:line="235" w:lineRule="auto"/>
            </w:pPr>
            <w:r>
              <w:rPr>
                <w:sz w:val="15"/>
              </w:rPr>
            </w:r>
          </w:p>
        </w:tc>
      </w:tr>
      <w:tr>
        <w:trPr>
          <w:cantSplit/>
        </w:trPr>
        <w:tc>
          <w:tcPr>
            <w:tcW w:type="dxa" w:w="3240"/>
            <w:tcMar>
              <w:top w:w="65" w:type="dxa"/>
              <w:start w:w="65" w:type="dxa"/>
              <w:bottom w:w="65" w:type="dxa"/>
              <w:end w:w="65" w:type="dxa"/>
            </w:tcMar>
            <w:vAlign w:val="center"/>
            <w:shd w:fill="F4F7FA"/>
          </w:tcPr>
          <w:p>
            <w:pPr>
              <w:spacing w:after="0" w:line="235" w:lineRule="auto"/>
            </w:pPr>
            <w:r>
              <w:rPr>
                <w:sz w:val="15"/>
              </w:rPr>
              <w:t>Regulatory contact owner</w:t>
            </w:r>
          </w:p>
        </w:tc>
        <w:tc>
          <w:tcPr>
            <w:tcW w:type="dxa" w:w="6552"/>
            <w:tcMar>
              <w:top w:w="65" w:type="dxa"/>
              <w:start w:w="65" w:type="dxa"/>
              <w:bottom w:w="65" w:type="dxa"/>
              <w:end w:w="65" w:type="dxa"/>
            </w:tcMar>
            <w:vAlign w:val="center"/>
            <w:shd w:fill="F4F7FA"/>
          </w:tcPr>
          <w:p>
            <w:pPr>
              <w:spacing w:after="0" w:line="235" w:lineRule="auto"/>
            </w:pPr>
            <w:r>
              <w:rPr>
                <w:sz w:val="15"/>
              </w:rPr>
            </w:r>
          </w:p>
        </w:tc>
      </w:tr>
      <w:tr>
        <w:trPr>
          <w:cantSplit/>
        </w:trPr>
        <w:tc>
          <w:tcPr>
            <w:tcW w:type="dxa" w:w="3240"/>
            <w:tcMar>
              <w:top w:w="65" w:type="dxa"/>
              <w:start w:w="65" w:type="dxa"/>
              <w:bottom w:w="65" w:type="dxa"/>
              <w:end w:w="65" w:type="dxa"/>
            </w:tcMar>
            <w:vAlign w:val="center"/>
          </w:tcPr>
          <w:p>
            <w:pPr>
              <w:spacing w:after="0" w:line="235" w:lineRule="auto"/>
            </w:pPr>
            <w:r>
              <w:rPr>
                <w:sz w:val="15"/>
              </w:rPr>
              <w:t>Professional body obligations</w:t>
            </w:r>
          </w:p>
        </w:tc>
        <w:tc>
          <w:tcPr>
            <w:tcW w:type="dxa" w:w="6552"/>
            <w:tcMar>
              <w:top w:w="65" w:type="dxa"/>
              <w:start w:w="65" w:type="dxa"/>
              <w:bottom w:w="65" w:type="dxa"/>
              <w:end w:w="65" w:type="dxa"/>
            </w:tcMar>
            <w:vAlign w:val="center"/>
          </w:tcPr>
          <w:p>
            <w:pPr>
              <w:spacing w:after="0" w:line="235" w:lineRule="auto"/>
            </w:pPr>
            <w:r>
              <w:rPr>
                <w:sz w:val="15"/>
              </w:rPr>
            </w:r>
          </w:p>
        </w:tc>
      </w:tr>
      <w:tr>
        <w:trPr>
          <w:cantSplit/>
        </w:trPr>
        <w:tc>
          <w:tcPr>
            <w:tcW w:type="dxa" w:w="3240"/>
            <w:tcMar>
              <w:top w:w="65" w:type="dxa"/>
              <w:start w:w="65" w:type="dxa"/>
              <w:bottom w:w="65" w:type="dxa"/>
              <w:end w:w="65" w:type="dxa"/>
            </w:tcMar>
            <w:vAlign w:val="center"/>
            <w:shd w:fill="F4F7FA"/>
          </w:tcPr>
          <w:p>
            <w:pPr>
              <w:spacing w:after="0" w:line="235" w:lineRule="auto"/>
            </w:pPr>
            <w:r>
              <w:rPr>
                <w:sz w:val="15"/>
              </w:rPr>
              <w:t>Licence register</w:t>
            </w:r>
          </w:p>
        </w:tc>
        <w:tc>
          <w:tcPr>
            <w:tcW w:type="dxa" w:w="6552"/>
            <w:tcMar>
              <w:top w:w="65" w:type="dxa"/>
              <w:start w:w="65" w:type="dxa"/>
              <w:bottom w:w="65" w:type="dxa"/>
              <w:end w:w="65" w:type="dxa"/>
            </w:tcMar>
            <w:vAlign w:val="center"/>
            <w:shd w:fill="F4F7FA"/>
          </w:tcPr>
          <w:p>
            <w:pPr>
              <w:spacing w:after="0" w:line="235" w:lineRule="auto"/>
            </w:pPr>
            <w:r>
              <w:rPr>
                <w:sz w:val="15"/>
              </w:rPr>
            </w:r>
          </w:p>
        </w:tc>
      </w:tr>
      <w:tr>
        <w:trPr>
          <w:cantSplit/>
        </w:trPr>
        <w:tc>
          <w:tcPr>
            <w:tcW w:type="dxa" w:w="3240"/>
            <w:tcMar>
              <w:top w:w="65" w:type="dxa"/>
              <w:start w:w="65" w:type="dxa"/>
              <w:bottom w:w="65" w:type="dxa"/>
              <w:end w:w="65" w:type="dxa"/>
            </w:tcMar>
            <w:vAlign w:val="center"/>
          </w:tcPr>
          <w:p>
            <w:pPr>
              <w:spacing w:after="0" w:line="235" w:lineRule="auto"/>
            </w:pPr>
            <w:r>
              <w:rPr>
                <w:sz w:val="15"/>
              </w:rPr>
              <w:t>Escalation authority</w:t>
            </w:r>
          </w:p>
        </w:tc>
        <w:tc>
          <w:tcPr>
            <w:tcW w:type="dxa" w:w="6552"/>
            <w:tcMar>
              <w:top w:w="65" w:type="dxa"/>
              <w:start w:w="65" w:type="dxa"/>
              <w:bottom w:w="65" w:type="dxa"/>
              <w:end w:w="65" w:type="dxa"/>
            </w:tcMar>
            <w:vAlign w:val="center"/>
          </w:tcPr>
          <w:p>
            <w:pPr>
              <w:spacing w:after="0" w:line="235" w:lineRule="auto"/>
            </w:pPr>
            <w:r>
              <w:rPr>
                <w:sz w:val="15"/>
              </w:rPr>
            </w:r>
          </w:p>
        </w:tc>
      </w:tr>
    </w:tbl>
    <w:p>
      <w:pPr>
        <w:spacing w:after="0"/>
      </w:pPr>
    </w:p>
    <w:p>
      <w:r>
        <w:br w:type="page"/>
      </w:r>
    </w:p>
    <w:p>
      <w:pPr>
        <w:pStyle w:val="Heading1"/>
      </w:pPr>
      <w:r>
        <w:t>Section 6 Respect Dignity and Inclusion</w:t>
      </w:r>
    </w:p>
    <w:p>
      <w:r>
        <w:t>Every person must be treated with dignity. The organisation prohibits discrimination, harassment, bullying, victimisation and degrading conduct based on a protected characteristic or any other improper ground. This standard applies to work, training, travel, events, digital platforms and interactions with third parties.</w:t>
      </w:r>
    </w:p>
    <w:p>
      <w:pPr>
        <w:pStyle w:val="Heading2"/>
      </w:pPr>
      <w:r>
        <w:t>Expected Conduct</w:t>
      </w:r>
    </w:p>
    <w:p>
      <w:pPr>
        <w:pStyle w:val="ListBullet"/>
        <w:spacing w:after="60"/>
        <w:ind w:left="360"/>
      </w:pPr>
      <w:r>
        <w:t>Use professional, respectful language and behaviour.</w:t>
      </w:r>
    </w:p>
    <w:p>
      <w:pPr>
        <w:pStyle w:val="ListBullet"/>
        <w:spacing w:after="60"/>
        <w:ind w:left="360"/>
      </w:pPr>
      <w:r>
        <w:t>Make employment and business decisions using relevant documented criteria.</w:t>
      </w:r>
    </w:p>
    <w:p>
      <w:pPr>
        <w:pStyle w:val="ListBullet"/>
        <w:spacing w:after="60"/>
        <w:ind w:left="360"/>
      </w:pPr>
      <w:r>
        <w:t>Listen to different perspectives and provide reasonable opportunity to participate.</w:t>
      </w:r>
    </w:p>
    <w:p>
      <w:pPr>
        <w:pStyle w:val="ListBullet"/>
        <w:spacing w:after="60"/>
        <w:ind w:left="360"/>
      </w:pPr>
      <w:r>
        <w:t>Provide lawful reasonable adjustments and accessibility support.</w:t>
      </w:r>
    </w:p>
    <w:p>
      <w:pPr>
        <w:pStyle w:val="ListBullet"/>
        <w:spacing w:after="60"/>
        <w:ind w:left="360"/>
      </w:pPr>
      <w:r>
        <w:t>Respect names, identities, cultures, beliefs and personal boundaries.</w:t>
      </w:r>
    </w:p>
    <w:p>
      <w:pPr>
        <w:pStyle w:val="ListBullet"/>
        <w:spacing w:after="60"/>
        <w:ind w:left="360"/>
      </w:pPr>
      <w:r>
        <w:t>Challenge or report harmful behaviour without escalating danger.</w:t>
      </w:r>
    </w:p>
    <w:p>
      <w:pPr>
        <w:pStyle w:val="Heading2"/>
      </w:pPr>
      <w:r>
        <w:t>Prohibited Conduct</w:t>
      </w:r>
    </w:p>
    <w:p>
      <w:r>
        <w:t>☐ Insults, slurs, threats, humiliation or deliberate exclusion.</w:t>
      </w:r>
    </w:p>
    <w:p>
      <w:r>
        <w:t>☐ Unwelcome sexual conduct, attention, messages, images or contact.</w:t>
      </w:r>
    </w:p>
    <w:p>
      <w:r>
        <w:t>☐ Abuse of authority, coercion or repeated unreasonable behaviour.</w:t>
      </w:r>
    </w:p>
    <w:p>
      <w:r>
        <w:t>☐ Retaliation against a person who raises or supports a concern.</w:t>
      </w:r>
    </w:p>
    <w:p>
      <w:r>
        <w:t>☐ Discriminatory decisions, stereotypes or selective enforcement.</w:t>
      </w:r>
    </w:p>
    <w:p>
      <w:r>
        <w:t>☐ Sharing degrading, violent or discriminatory content through work channels.</w:t>
      </w:r>
    </w:p>
    <w:p>
      <w:pPr>
        <w:pStyle w:val="Heading2"/>
      </w:pPr>
      <w:r>
        <w:t>Manager Duty</w:t>
      </w:r>
    </w:p>
    <w:p>
      <w:r>
        <w:t>Managers who observe or receive information about possible harassment or discrimination must act through the authorised process. They must not dismiss the issue as a personality conflict, demand private confrontation or promise secrecy they cannot guarantee.</w:t>
      </w:r>
    </w:p>
    <w:tbl>
      <w:tblPr>
        <w:tblW w:type="auto" w:w="0"/>
        <w:jc w:val="center"/>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5141"/>
        <w:gridCol w:w="5141"/>
      </w:tblGrid>
      <w:tr>
        <w:trPr>
          <w:tblHeader w:val="true"/>
          <w:cantSplit/>
        </w:trPr>
        <w:tc>
          <w:tcPr>
            <w:tcW w:type="dxa" w:w="3240"/>
            <w:shd w:fill="17365D"/>
            <w:tcMar>
              <w:top w:w="65" w:type="dxa"/>
              <w:start w:w="65" w:type="dxa"/>
              <w:bottom w:w="65" w:type="dxa"/>
              <w:end w:w="65" w:type="dxa"/>
            </w:tcMar>
            <w:vAlign w:val="center"/>
          </w:tcPr>
          <w:p>
            <w:r>
              <w:rPr>
                <w:b/>
                <w:color w:val="FFFFFF"/>
                <w:sz w:val="15"/>
              </w:rPr>
              <w:t>Field</w:t>
            </w:r>
          </w:p>
        </w:tc>
        <w:tc>
          <w:tcPr>
            <w:tcW w:type="dxa" w:w="6552"/>
            <w:shd w:fill="17365D"/>
            <w:tcMar>
              <w:top w:w="65" w:type="dxa"/>
              <w:start w:w="65" w:type="dxa"/>
              <w:bottom w:w="65" w:type="dxa"/>
              <w:end w:w="65" w:type="dxa"/>
            </w:tcMar>
            <w:vAlign w:val="center"/>
          </w:tcPr>
          <w:p>
            <w:r>
              <w:rPr>
                <w:b/>
                <w:color w:val="FFFFFF"/>
                <w:sz w:val="15"/>
              </w:rPr>
              <w:t>Policy record</w:t>
            </w:r>
          </w:p>
        </w:tc>
      </w:tr>
      <w:tr>
        <w:trPr>
          <w:cantSplit/>
        </w:trPr>
        <w:tc>
          <w:tcPr>
            <w:tcW w:type="dxa" w:w="3240"/>
            <w:tcMar>
              <w:top w:w="65" w:type="dxa"/>
              <w:start w:w="65" w:type="dxa"/>
              <w:bottom w:w="65" w:type="dxa"/>
              <w:end w:w="65" w:type="dxa"/>
            </w:tcMar>
            <w:vAlign w:val="center"/>
          </w:tcPr>
          <w:p>
            <w:pPr>
              <w:spacing w:after="0" w:line="235" w:lineRule="auto"/>
            </w:pPr>
            <w:r>
              <w:rPr>
                <w:sz w:val="15"/>
              </w:rPr>
              <w:t>Respect at work policy</w:t>
            </w:r>
          </w:p>
        </w:tc>
        <w:tc>
          <w:tcPr>
            <w:tcW w:type="dxa" w:w="6552"/>
            <w:tcMar>
              <w:top w:w="65" w:type="dxa"/>
              <w:start w:w="65" w:type="dxa"/>
              <w:bottom w:w="65" w:type="dxa"/>
              <w:end w:w="65" w:type="dxa"/>
            </w:tcMar>
            <w:vAlign w:val="center"/>
          </w:tcPr>
          <w:p>
            <w:pPr>
              <w:spacing w:after="0" w:line="235" w:lineRule="auto"/>
            </w:pPr>
            <w:r>
              <w:rPr>
                <w:sz w:val="15"/>
              </w:rPr>
            </w:r>
          </w:p>
        </w:tc>
      </w:tr>
      <w:tr>
        <w:trPr>
          <w:cantSplit/>
        </w:trPr>
        <w:tc>
          <w:tcPr>
            <w:tcW w:type="dxa" w:w="3240"/>
            <w:tcMar>
              <w:top w:w="65" w:type="dxa"/>
              <w:start w:w="65" w:type="dxa"/>
              <w:bottom w:w="65" w:type="dxa"/>
              <w:end w:w="65" w:type="dxa"/>
            </w:tcMar>
            <w:vAlign w:val="center"/>
            <w:shd w:fill="F4F7FA"/>
          </w:tcPr>
          <w:p>
            <w:pPr>
              <w:spacing w:after="0" w:line="235" w:lineRule="auto"/>
            </w:pPr>
            <w:r>
              <w:rPr>
                <w:sz w:val="15"/>
              </w:rPr>
              <w:t>HR contact</w:t>
            </w:r>
          </w:p>
        </w:tc>
        <w:tc>
          <w:tcPr>
            <w:tcW w:type="dxa" w:w="6552"/>
            <w:tcMar>
              <w:top w:w="65" w:type="dxa"/>
              <w:start w:w="65" w:type="dxa"/>
              <w:bottom w:w="65" w:type="dxa"/>
              <w:end w:w="65" w:type="dxa"/>
            </w:tcMar>
            <w:vAlign w:val="center"/>
            <w:shd w:fill="F4F7FA"/>
          </w:tcPr>
          <w:p>
            <w:pPr>
              <w:spacing w:after="0" w:line="235" w:lineRule="auto"/>
            </w:pPr>
            <w:r>
              <w:rPr>
                <w:sz w:val="15"/>
              </w:rPr>
            </w:r>
          </w:p>
        </w:tc>
      </w:tr>
      <w:tr>
        <w:trPr>
          <w:cantSplit/>
        </w:trPr>
        <w:tc>
          <w:tcPr>
            <w:tcW w:type="dxa" w:w="3240"/>
            <w:tcMar>
              <w:top w:w="65" w:type="dxa"/>
              <w:start w:w="65" w:type="dxa"/>
              <w:bottom w:w="65" w:type="dxa"/>
              <w:end w:w="65" w:type="dxa"/>
            </w:tcMar>
            <w:vAlign w:val="center"/>
          </w:tcPr>
          <w:p>
            <w:pPr>
              <w:spacing w:after="0" w:line="235" w:lineRule="auto"/>
            </w:pPr>
            <w:r>
              <w:rPr>
                <w:sz w:val="15"/>
              </w:rPr>
              <w:t>Safeguarding contact</w:t>
            </w:r>
          </w:p>
        </w:tc>
        <w:tc>
          <w:tcPr>
            <w:tcW w:type="dxa" w:w="6552"/>
            <w:tcMar>
              <w:top w:w="65" w:type="dxa"/>
              <w:start w:w="65" w:type="dxa"/>
              <w:bottom w:w="65" w:type="dxa"/>
              <w:end w:w="65" w:type="dxa"/>
            </w:tcMar>
            <w:vAlign w:val="center"/>
          </w:tcPr>
          <w:p>
            <w:pPr>
              <w:spacing w:after="0" w:line="235" w:lineRule="auto"/>
            </w:pPr>
            <w:r>
              <w:rPr>
                <w:sz w:val="15"/>
              </w:rPr>
            </w:r>
          </w:p>
        </w:tc>
      </w:tr>
      <w:tr>
        <w:trPr>
          <w:cantSplit/>
        </w:trPr>
        <w:tc>
          <w:tcPr>
            <w:tcW w:type="dxa" w:w="3240"/>
            <w:tcMar>
              <w:top w:w="65" w:type="dxa"/>
              <w:start w:w="65" w:type="dxa"/>
              <w:bottom w:w="65" w:type="dxa"/>
              <w:end w:w="65" w:type="dxa"/>
            </w:tcMar>
            <w:vAlign w:val="center"/>
            <w:shd w:fill="F4F7FA"/>
          </w:tcPr>
          <w:p>
            <w:pPr>
              <w:spacing w:after="0" w:line="235" w:lineRule="auto"/>
            </w:pPr>
            <w:r>
              <w:rPr>
                <w:sz w:val="15"/>
              </w:rPr>
              <w:t>Emergency route</w:t>
            </w:r>
          </w:p>
        </w:tc>
        <w:tc>
          <w:tcPr>
            <w:tcW w:type="dxa" w:w="6552"/>
            <w:tcMar>
              <w:top w:w="65" w:type="dxa"/>
              <w:start w:w="65" w:type="dxa"/>
              <w:bottom w:w="65" w:type="dxa"/>
              <w:end w:w="65" w:type="dxa"/>
            </w:tcMar>
            <w:vAlign w:val="center"/>
            <w:shd w:fill="F4F7FA"/>
          </w:tcPr>
          <w:p>
            <w:pPr>
              <w:spacing w:after="0" w:line="235" w:lineRule="auto"/>
            </w:pPr>
            <w:r>
              <w:rPr>
                <w:sz w:val="15"/>
              </w:rPr>
            </w:r>
          </w:p>
        </w:tc>
      </w:tr>
    </w:tbl>
    <w:p>
      <w:pPr>
        <w:spacing w:after="0"/>
      </w:pPr>
    </w:p>
    <w:p>
      <w:r>
        <w:br w:type="page"/>
      </w:r>
    </w:p>
    <w:p>
      <w:pPr>
        <w:pStyle w:val="Heading1"/>
      </w:pPr>
      <w:r>
        <w:t>Section 7 Harassment Bullying and Abuse of Authority</w:t>
      </w:r>
    </w:p>
    <w:p>
      <w:r>
        <w:t>Authority must be exercised for legitimate organisational purposes, never for personal benefit, retaliation, intimidation or control. Performance management, feedback and reasonable direction are permitted when conducted fairly and professionally.</w:t>
      </w:r>
    </w:p>
    <w:tbl>
      <w:tblPr>
        <w:tblW w:type="auto" w:w="0"/>
        <w:jc w:val="center"/>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5141"/>
        <w:gridCol w:w="5141"/>
      </w:tblGrid>
      <w:tr>
        <w:trPr>
          <w:tblHeader w:val="true"/>
          <w:cantSplit/>
        </w:trPr>
        <w:tc>
          <w:tcPr>
            <w:tcW w:type="dxa" w:w="4896"/>
            <w:shd w:fill="17365D"/>
            <w:tcMar>
              <w:top w:w="65" w:type="dxa"/>
              <w:start w:w="65" w:type="dxa"/>
              <w:bottom w:w="65" w:type="dxa"/>
              <w:end w:w="65" w:type="dxa"/>
            </w:tcMar>
            <w:vAlign w:val="center"/>
          </w:tcPr>
          <w:p>
            <w:r>
              <w:rPr>
                <w:b/>
                <w:color w:val="FFFFFF"/>
                <w:sz w:val="14"/>
              </w:rPr>
              <w:t>Acceptable management</w:t>
            </w:r>
          </w:p>
        </w:tc>
        <w:tc>
          <w:tcPr>
            <w:tcW w:type="dxa" w:w="4896"/>
            <w:shd w:fill="17365D"/>
            <w:tcMar>
              <w:top w:w="65" w:type="dxa"/>
              <w:start w:w="65" w:type="dxa"/>
              <w:bottom w:w="65" w:type="dxa"/>
              <w:end w:w="65" w:type="dxa"/>
            </w:tcMar>
            <w:vAlign w:val="center"/>
          </w:tcPr>
          <w:p>
            <w:r>
              <w:rPr>
                <w:b/>
                <w:color w:val="FFFFFF"/>
                <w:sz w:val="14"/>
              </w:rPr>
              <w:t>Unacceptable conduct</w:t>
            </w:r>
          </w:p>
        </w:tc>
      </w:tr>
      <w:tr>
        <w:trPr>
          <w:cantSplit/>
        </w:trPr>
        <w:tc>
          <w:tcPr>
            <w:tcW w:type="dxa" w:w="4896"/>
            <w:tcMar>
              <w:top w:w="65" w:type="dxa"/>
              <w:start w:w="65" w:type="dxa"/>
              <w:bottom w:w="65" w:type="dxa"/>
              <w:end w:w="65" w:type="dxa"/>
            </w:tcMar>
            <w:vAlign w:val="center"/>
          </w:tcPr>
          <w:p>
            <w:pPr>
              <w:spacing w:after="0" w:line="235" w:lineRule="auto"/>
            </w:pPr>
            <w:r>
              <w:rPr>
                <w:sz w:val="14"/>
              </w:rPr>
              <w:t>Clear expectations, evidence-based feedback and reasonable deadlines.</w:t>
            </w:r>
          </w:p>
        </w:tc>
        <w:tc>
          <w:tcPr>
            <w:tcW w:type="dxa" w:w="4896"/>
            <w:tcMar>
              <w:top w:w="65" w:type="dxa"/>
              <w:start w:w="65" w:type="dxa"/>
              <w:bottom w:w="65" w:type="dxa"/>
              <w:end w:w="65" w:type="dxa"/>
            </w:tcMar>
            <w:vAlign w:val="center"/>
          </w:tcPr>
          <w:p>
            <w:pPr>
              <w:spacing w:after="0" w:line="235" w:lineRule="auto"/>
            </w:pPr>
            <w:r>
              <w:rPr>
                <w:sz w:val="14"/>
              </w:rPr>
              <w:t>Threats, public humiliation, insults or punishment for raising concerns.</w:t>
            </w:r>
          </w:p>
        </w:tc>
      </w:tr>
      <w:tr>
        <w:trPr>
          <w:cantSplit/>
        </w:trPr>
        <w:tc>
          <w:tcPr>
            <w:tcW w:type="dxa" w:w="4896"/>
            <w:tcMar>
              <w:top w:w="65" w:type="dxa"/>
              <w:start w:w="65" w:type="dxa"/>
              <w:bottom w:w="65" w:type="dxa"/>
              <w:end w:w="65" w:type="dxa"/>
            </w:tcMar>
            <w:vAlign w:val="center"/>
            <w:shd w:fill="F4F7FA"/>
          </w:tcPr>
          <w:p>
            <w:pPr>
              <w:spacing w:after="0" w:line="235" w:lineRule="auto"/>
            </w:pPr>
            <w:r>
              <w:rPr>
                <w:sz w:val="14"/>
              </w:rPr>
              <w:t>Consistent performance or disciplinary process.</w:t>
            </w:r>
          </w:p>
        </w:tc>
        <w:tc>
          <w:tcPr>
            <w:tcW w:type="dxa" w:w="4896"/>
            <w:tcMar>
              <w:top w:w="65" w:type="dxa"/>
              <w:start w:w="65" w:type="dxa"/>
              <w:bottom w:w="65" w:type="dxa"/>
              <w:end w:w="65" w:type="dxa"/>
            </w:tcMar>
            <w:vAlign w:val="center"/>
            <w:shd w:fill="F4F7FA"/>
          </w:tcPr>
          <w:p>
            <w:pPr>
              <w:spacing w:after="0" w:line="235" w:lineRule="auto"/>
            </w:pPr>
            <w:r>
              <w:rPr>
                <w:sz w:val="14"/>
              </w:rPr>
              <w:t>Selective enforcement, fabricated allegations or impossible tasks.</w:t>
            </w:r>
          </w:p>
        </w:tc>
      </w:tr>
      <w:tr>
        <w:trPr>
          <w:cantSplit/>
        </w:trPr>
        <w:tc>
          <w:tcPr>
            <w:tcW w:type="dxa" w:w="4896"/>
            <w:tcMar>
              <w:top w:w="65" w:type="dxa"/>
              <w:start w:w="65" w:type="dxa"/>
              <w:bottom w:w="65" w:type="dxa"/>
              <w:end w:w="65" w:type="dxa"/>
            </w:tcMar>
            <w:vAlign w:val="center"/>
          </w:tcPr>
          <w:p>
            <w:pPr>
              <w:spacing w:after="0" w:line="235" w:lineRule="auto"/>
            </w:pPr>
            <w:r>
              <w:rPr>
                <w:sz w:val="14"/>
              </w:rPr>
              <w:t>Proportionate monitoring for a legitimate purpose.</w:t>
            </w:r>
          </w:p>
        </w:tc>
        <w:tc>
          <w:tcPr>
            <w:tcW w:type="dxa" w:w="4896"/>
            <w:tcMar>
              <w:top w:w="65" w:type="dxa"/>
              <w:start w:w="65" w:type="dxa"/>
              <w:bottom w:w="65" w:type="dxa"/>
              <w:end w:w="65" w:type="dxa"/>
            </w:tcMar>
            <w:vAlign w:val="center"/>
          </w:tcPr>
          <w:p>
            <w:pPr>
              <w:spacing w:after="0" w:line="235" w:lineRule="auto"/>
            </w:pPr>
            <w:r>
              <w:rPr>
                <w:sz w:val="14"/>
              </w:rPr>
              <w:t>Intrusive surveillance, stalking or use of confidential data to intimidate.</w:t>
            </w:r>
          </w:p>
        </w:tc>
      </w:tr>
      <w:tr>
        <w:trPr>
          <w:cantSplit/>
        </w:trPr>
        <w:tc>
          <w:tcPr>
            <w:tcW w:type="dxa" w:w="4896"/>
            <w:tcMar>
              <w:top w:w="65" w:type="dxa"/>
              <w:start w:w="65" w:type="dxa"/>
              <w:bottom w:w="65" w:type="dxa"/>
              <w:end w:w="65" w:type="dxa"/>
            </w:tcMar>
            <w:vAlign w:val="center"/>
            <w:shd w:fill="F4F7FA"/>
          </w:tcPr>
          <w:p>
            <w:pPr>
              <w:spacing w:after="0" w:line="235" w:lineRule="auto"/>
            </w:pPr>
            <w:r>
              <w:rPr>
                <w:sz w:val="14"/>
              </w:rPr>
              <w:t>Professional disagreement and documented challenge.</w:t>
            </w:r>
          </w:p>
        </w:tc>
        <w:tc>
          <w:tcPr>
            <w:tcW w:type="dxa" w:w="4896"/>
            <w:tcMar>
              <w:top w:w="65" w:type="dxa"/>
              <w:start w:w="65" w:type="dxa"/>
              <w:bottom w:w="65" w:type="dxa"/>
              <w:end w:w="65" w:type="dxa"/>
            </w:tcMar>
            <w:vAlign w:val="center"/>
            <w:shd w:fill="F4F7FA"/>
          </w:tcPr>
          <w:p>
            <w:pPr>
              <w:spacing w:after="0" w:line="235" w:lineRule="auto"/>
            </w:pPr>
            <w:r>
              <w:rPr>
                <w:sz w:val="14"/>
              </w:rPr>
              <w:t>Shouting, degrading comments, coercion or repeated personal attacks.</w:t>
            </w:r>
          </w:p>
        </w:tc>
      </w:tr>
      <w:tr>
        <w:trPr>
          <w:cantSplit/>
        </w:trPr>
        <w:tc>
          <w:tcPr>
            <w:tcW w:type="dxa" w:w="4896"/>
            <w:tcMar>
              <w:top w:w="65" w:type="dxa"/>
              <w:start w:w="65" w:type="dxa"/>
              <w:bottom w:w="65" w:type="dxa"/>
              <w:end w:w="65" w:type="dxa"/>
            </w:tcMar>
            <w:vAlign w:val="center"/>
          </w:tcPr>
          <w:p>
            <w:pPr>
              <w:spacing w:after="0" w:line="235" w:lineRule="auto"/>
            </w:pPr>
            <w:r>
              <w:rPr>
                <w:sz w:val="14"/>
              </w:rPr>
              <w:t>Lawful changes based on genuine business needs.</w:t>
            </w:r>
          </w:p>
        </w:tc>
        <w:tc>
          <w:tcPr>
            <w:tcW w:type="dxa" w:w="4896"/>
            <w:tcMar>
              <w:top w:w="65" w:type="dxa"/>
              <w:start w:w="65" w:type="dxa"/>
              <w:bottom w:w="65" w:type="dxa"/>
              <w:end w:w="65" w:type="dxa"/>
            </w:tcMar>
            <w:vAlign w:val="center"/>
          </w:tcPr>
          <w:p>
            <w:pPr>
              <w:spacing w:after="0" w:line="235" w:lineRule="auto"/>
            </w:pPr>
            <w:r>
              <w:rPr>
                <w:sz w:val="14"/>
              </w:rPr>
              <w:t>Retaliatory transfer, exclusion, workload, rating or contract action.</w:t>
            </w:r>
          </w:p>
        </w:tc>
      </w:tr>
    </w:tbl>
    <w:p>
      <w:pPr>
        <w:spacing w:after="0"/>
      </w:pPr>
    </w:p>
    <w:p>
      <w:pPr>
        <w:pStyle w:val="Heading2"/>
      </w:pPr>
      <w:r>
        <w:t>Power Imbalances</w:t>
      </w:r>
    </w:p>
    <w:p>
      <w:r>
        <w:t>Extra care is required where a person controls another’s employment, assessment, pay, contract, access, immigration status, care, education or safety. Consent may be affected by dependency or fear. Relationships that create a conflict or safeguarding concern must be disclosed and managed.</w:t>
      </w:r>
    </w:p>
    <w:p>
      <w:pPr>
        <w:pStyle w:val="Heading2"/>
      </w:pPr>
      <w:r>
        <w:t>Bystander Responsibility</w:t>
      </w:r>
    </w:p>
    <w:p>
      <w:r>
        <w:t>A person who witnesses serious misconduct should not ignore it. Intervene only where safe and appropriate, support the affected person, preserve relevant information and report through an authorised route.</w:t>
      </w:r>
    </w:p>
    <w:p>
      <w:r>
        <w:br w:type="page"/>
      </w:r>
    </w:p>
    <w:p>
      <w:pPr>
        <w:pStyle w:val="Heading1"/>
      </w:pPr>
      <w:r>
        <w:t>Section 8 Safeguarding and Prevention of Harm</w:t>
      </w:r>
    </w:p>
    <w:p>
      <w:r>
        <w:t>The organisation will take reasonable steps to protect children, vulnerable adults and other people at heightened risk. Covered persons must follow safeguarding procedures, maintain professional boundaries and report concerns promptly.</w:t>
      </w:r>
    </w:p>
    <w:p>
      <w:pPr>
        <w:pStyle w:val="Heading2"/>
      </w:pPr>
      <w:r>
        <w:t>Minimum Standards</w:t>
      </w:r>
    </w:p>
    <w:p>
      <w:pPr>
        <w:pStyle w:val="ListBullet"/>
        <w:spacing w:after="60"/>
        <w:ind w:left="360"/>
      </w:pPr>
      <w:r>
        <w:t>Never exploit, abuse, neglect, groom, coerce or engage in sexual misconduct.</w:t>
      </w:r>
    </w:p>
    <w:p>
      <w:pPr>
        <w:pStyle w:val="ListBullet"/>
        <w:spacing w:after="60"/>
        <w:ind w:left="360"/>
      </w:pPr>
      <w:r>
        <w:t>Do not exchange money, employment, goods, services or assistance for sexual or personal benefit.</w:t>
      </w:r>
    </w:p>
    <w:p>
      <w:pPr>
        <w:pStyle w:val="ListBullet"/>
        <w:spacing w:after="60"/>
        <w:ind w:left="360"/>
      </w:pPr>
      <w:r>
        <w:t>Use approved communication, supervision, transport, accommodation and consent arrangements.</w:t>
      </w:r>
    </w:p>
    <w:p>
      <w:pPr>
        <w:pStyle w:val="ListBullet"/>
        <w:spacing w:after="60"/>
        <w:ind w:left="360"/>
      </w:pPr>
      <w:r>
        <w:t>Avoid unnecessary one-to-one situations and unauthorised physical contact.</w:t>
      </w:r>
    </w:p>
    <w:p>
      <w:pPr>
        <w:pStyle w:val="ListBullet"/>
        <w:spacing w:after="60"/>
        <w:ind w:left="360"/>
      </w:pPr>
      <w:r>
        <w:t>Do not photograph, record or share identifying information without lawful authority and consent.</w:t>
      </w:r>
    </w:p>
    <w:p>
      <w:pPr>
        <w:pStyle w:val="ListBullet"/>
        <w:spacing w:after="60"/>
        <w:ind w:left="360"/>
      </w:pPr>
      <w:r>
        <w:t>Report disclosure, suspicion, injury, missing person, boundary breach or immediate danger.</w:t>
      </w:r>
    </w:p>
    <w:p>
      <w:pPr>
        <w:pStyle w:val="ListBullet"/>
        <w:spacing w:after="60"/>
        <w:ind w:left="360"/>
      </w:pPr>
      <w:r>
        <w:t>Do not investigate safeguarding allegations personally or alert a suspected perpetrator.</w:t>
      </w:r>
    </w:p>
    <w:p>
      <w:pPr>
        <w:pStyle w:val="Heading2"/>
      </w:pPr>
      <w:r>
        <w:t>Immediate Risk</w:t>
      </w:r>
    </w:p>
    <w:p>
      <w:r>
        <w:t>Where a person is in immediate danger, prioritise safety and contact the authorised emergency or safeguarding service. Preserve evidence and report internally when safe. Mandatory reporting duties must be followed.</w:t>
      </w:r>
    </w:p>
    <w:tbl>
      <w:tblPr>
        <w:tblW w:type="auto" w:w="0"/>
        <w:jc w:val="center"/>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5141"/>
        <w:gridCol w:w="5141"/>
      </w:tblGrid>
      <w:tr>
        <w:trPr>
          <w:tblHeader w:val="true"/>
          <w:cantSplit/>
        </w:trPr>
        <w:tc>
          <w:tcPr>
            <w:tcW w:type="dxa" w:w="3240"/>
            <w:shd w:fill="17365D"/>
            <w:tcMar>
              <w:top w:w="65" w:type="dxa"/>
              <w:start w:w="65" w:type="dxa"/>
              <w:bottom w:w="65" w:type="dxa"/>
              <w:end w:w="65" w:type="dxa"/>
            </w:tcMar>
            <w:vAlign w:val="center"/>
          </w:tcPr>
          <w:p>
            <w:r>
              <w:rPr>
                <w:b/>
                <w:color w:val="FFFFFF"/>
                <w:sz w:val="15"/>
              </w:rPr>
              <w:t>Field</w:t>
            </w:r>
          </w:p>
        </w:tc>
        <w:tc>
          <w:tcPr>
            <w:tcW w:type="dxa" w:w="6552"/>
            <w:shd w:fill="17365D"/>
            <w:tcMar>
              <w:top w:w="65" w:type="dxa"/>
              <w:start w:w="65" w:type="dxa"/>
              <w:bottom w:w="65" w:type="dxa"/>
              <w:end w:w="65" w:type="dxa"/>
            </w:tcMar>
            <w:vAlign w:val="center"/>
          </w:tcPr>
          <w:p>
            <w:r>
              <w:rPr>
                <w:b/>
                <w:color w:val="FFFFFF"/>
                <w:sz w:val="15"/>
              </w:rPr>
              <w:t>Policy record</w:t>
            </w:r>
          </w:p>
        </w:tc>
      </w:tr>
      <w:tr>
        <w:trPr>
          <w:cantSplit/>
        </w:trPr>
        <w:tc>
          <w:tcPr>
            <w:tcW w:type="dxa" w:w="3240"/>
            <w:tcMar>
              <w:top w:w="65" w:type="dxa"/>
              <w:start w:w="65" w:type="dxa"/>
              <w:bottom w:w="65" w:type="dxa"/>
              <w:end w:w="65" w:type="dxa"/>
            </w:tcMar>
            <w:vAlign w:val="center"/>
          </w:tcPr>
          <w:p>
            <w:pPr>
              <w:spacing w:after="0" w:line="235" w:lineRule="auto"/>
            </w:pPr>
            <w:r>
              <w:rPr>
                <w:sz w:val="15"/>
              </w:rPr>
              <w:t>Designated safeguarding lead</w:t>
            </w:r>
          </w:p>
        </w:tc>
        <w:tc>
          <w:tcPr>
            <w:tcW w:type="dxa" w:w="6552"/>
            <w:tcMar>
              <w:top w:w="65" w:type="dxa"/>
              <w:start w:w="65" w:type="dxa"/>
              <w:bottom w:w="65" w:type="dxa"/>
              <w:end w:w="65" w:type="dxa"/>
            </w:tcMar>
            <w:vAlign w:val="center"/>
          </w:tcPr>
          <w:p>
            <w:pPr>
              <w:spacing w:after="0" w:line="235" w:lineRule="auto"/>
            </w:pPr>
            <w:r>
              <w:rPr>
                <w:sz w:val="15"/>
              </w:rPr>
            </w:r>
          </w:p>
        </w:tc>
      </w:tr>
      <w:tr>
        <w:trPr>
          <w:cantSplit/>
        </w:trPr>
        <w:tc>
          <w:tcPr>
            <w:tcW w:type="dxa" w:w="3240"/>
            <w:tcMar>
              <w:top w:w="65" w:type="dxa"/>
              <w:start w:w="65" w:type="dxa"/>
              <w:bottom w:w="65" w:type="dxa"/>
              <w:end w:w="65" w:type="dxa"/>
            </w:tcMar>
            <w:vAlign w:val="center"/>
            <w:shd w:fill="F4F7FA"/>
          </w:tcPr>
          <w:p>
            <w:pPr>
              <w:spacing w:after="0" w:line="235" w:lineRule="auto"/>
            </w:pPr>
            <w:r>
              <w:rPr>
                <w:sz w:val="15"/>
              </w:rPr>
              <w:t>Emergency contact</w:t>
            </w:r>
          </w:p>
        </w:tc>
        <w:tc>
          <w:tcPr>
            <w:tcW w:type="dxa" w:w="6552"/>
            <w:tcMar>
              <w:top w:w="65" w:type="dxa"/>
              <w:start w:w="65" w:type="dxa"/>
              <w:bottom w:w="65" w:type="dxa"/>
              <w:end w:w="65" w:type="dxa"/>
            </w:tcMar>
            <w:vAlign w:val="center"/>
            <w:shd w:fill="F4F7FA"/>
          </w:tcPr>
          <w:p>
            <w:pPr>
              <w:spacing w:after="0" w:line="235" w:lineRule="auto"/>
            </w:pPr>
            <w:r>
              <w:rPr>
                <w:sz w:val="15"/>
              </w:rPr>
            </w:r>
          </w:p>
        </w:tc>
      </w:tr>
      <w:tr>
        <w:trPr>
          <w:cantSplit/>
        </w:trPr>
        <w:tc>
          <w:tcPr>
            <w:tcW w:type="dxa" w:w="3240"/>
            <w:tcMar>
              <w:top w:w="65" w:type="dxa"/>
              <w:start w:w="65" w:type="dxa"/>
              <w:bottom w:w="65" w:type="dxa"/>
              <w:end w:w="65" w:type="dxa"/>
            </w:tcMar>
            <w:vAlign w:val="center"/>
          </w:tcPr>
          <w:p>
            <w:pPr>
              <w:spacing w:after="0" w:line="235" w:lineRule="auto"/>
            </w:pPr>
            <w:r>
              <w:rPr>
                <w:sz w:val="15"/>
              </w:rPr>
              <w:t>External referral route</w:t>
            </w:r>
          </w:p>
        </w:tc>
        <w:tc>
          <w:tcPr>
            <w:tcW w:type="dxa" w:w="6552"/>
            <w:tcMar>
              <w:top w:w="65" w:type="dxa"/>
              <w:start w:w="65" w:type="dxa"/>
              <w:bottom w:w="65" w:type="dxa"/>
              <w:end w:w="65" w:type="dxa"/>
            </w:tcMar>
            <w:vAlign w:val="center"/>
          </w:tcPr>
          <w:p>
            <w:pPr>
              <w:spacing w:after="0" w:line="235" w:lineRule="auto"/>
            </w:pPr>
            <w:r>
              <w:rPr>
                <w:sz w:val="15"/>
              </w:rPr>
            </w:r>
          </w:p>
        </w:tc>
      </w:tr>
      <w:tr>
        <w:trPr>
          <w:cantSplit/>
        </w:trPr>
        <w:tc>
          <w:tcPr>
            <w:tcW w:type="dxa" w:w="3240"/>
            <w:tcMar>
              <w:top w:w="65" w:type="dxa"/>
              <w:start w:w="65" w:type="dxa"/>
              <w:bottom w:w="65" w:type="dxa"/>
              <w:end w:w="65" w:type="dxa"/>
            </w:tcMar>
            <w:vAlign w:val="center"/>
            <w:shd w:fill="F4F7FA"/>
          </w:tcPr>
          <w:p>
            <w:pPr>
              <w:spacing w:after="0" w:line="235" w:lineRule="auto"/>
            </w:pPr>
            <w:r>
              <w:rPr>
                <w:sz w:val="15"/>
              </w:rPr>
              <w:t>Safe record location</w:t>
            </w:r>
          </w:p>
        </w:tc>
        <w:tc>
          <w:tcPr>
            <w:tcW w:type="dxa" w:w="6552"/>
            <w:tcMar>
              <w:top w:w="65" w:type="dxa"/>
              <w:start w:w="65" w:type="dxa"/>
              <w:bottom w:w="65" w:type="dxa"/>
              <w:end w:w="65" w:type="dxa"/>
            </w:tcMar>
            <w:vAlign w:val="center"/>
            <w:shd w:fill="F4F7FA"/>
          </w:tcPr>
          <w:p>
            <w:pPr>
              <w:spacing w:after="0" w:line="235" w:lineRule="auto"/>
            </w:pPr>
            <w:r>
              <w:rPr>
                <w:sz w:val="15"/>
              </w:rPr>
            </w:r>
          </w:p>
        </w:tc>
      </w:tr>
      <w:tr>
        <w:trPr>
          <w:cantSplit/>
        </w:trPr>
        <w:tc>
          <w:tcPr>
            <w:tcW w:type="dxa" w:w="3240"/>
            <w:tcMar>
              <w:top w:w="65" w:type="dxa"/>
              <w:start w:w="65" w:type="dxa"/>
              <w:bottom w:w="65" w:type="dxa"/>
              <w:end w:w="65" w:type="dxa"/>
            </w:tcMar>
            <w:vAlign w:val="center"/>
          </w:tcPr>
          <w:p>
            <w:pPr>
              <w:spacing w:after="0" w:line="235" w:lineRule="auto"/>
            </w:pPr>
            <w:r>
              <w:rPr>
                <w:sz w:val="15"/>
              </w:rPr>
              <w:t>Local mandatory reporting rule</w:t>
            </w:r>
          </w:p>
        </w:tc>
        <w:tc>
          <w:tcPr>
            <w:tcW w:type="dxa" w:w="6552"/>
            <w:tcMar>
              <w:top w:w="65" w:type="dxa"/>
              <w:start w:w="65" w:type="dxa"/>
              <w:bottom w:w="65" w:type="dxa"/>
              <w:end w:w="65" w:type="dxa"/>
            </w:tcMar>
            <w:vAlign w:val="center"/>
          </w:tcPr>
          <w:p>
            <w:pPr>
              <w:spacing w:after="0" w:line="235" w:lineRule="auto"/>
            </w:pPr>
            <w:r>
              <w:rPr>
                <w:sz w:val="15"/>
              </w:rPr>
            </w:r>
          </w:p>
        </w:tc>
      </w:tr>
    </w:tbl>
    <w:p>
      <w:pPr>
        <w:spacing w:after="0"/>
      </w:pPr>
    </w:p>
    <w:p>
      <w:r>
        <w:br w:type="page"/>
      </w:r>
    </w:p>
    <w:p>
      <w:pPr>
        <w:pStyle w:val="Heading1"/>
      </w:pPr>
      <w:r>
        <w:t>Section 9 Health Safety Security and Wellbeing</w:t>
      </w:r>
    </w:p>
    <w:p>
      <w:r>
        <w:t>Everyone has a responsibility to protect health, safety and security. Work must stop or be escalated when conditions present a serious and imminent risk. No person will be penalised for a good-faith safety intervention.</w:t>
      </w:r>
    </w:p>
    <w:p>
      <w:pPr>
        <w:pStyle w:val="Heading2"/>
      </w:pPr>
      <w:r>
        <w:t>Required Conduct</w:t>
      </w:r>
    </w:p>
    <w:p>
      <w:pPr>
        <w:pStyle w:val="ListBullet"/>
        <w:spacing w:after="60"/>
        <w:ind w:left="360"/>
      </w:pPr>
      <w:r>
        <w:t>Follow safety procedures, permits, training, supervision and protective-equipment rules.</w:t>
      </w:r>
    </w:p>
    <w:p>
      <w:pPr>
        <w:pStyle w:val="ListBullet"/>
        <w:spacing w:after="60"/>
        <w:ind w:left="360"/>
      </w:pPr>
      <w:r>
        <w:t>Report hazards, incidents, injuries, near misses and unsafe instructions promptly.</w:t>
      </w:r>
    </w:p>
    <w:p>
      <w:pPr>
        <w:pStyle w:val="ListBullet"/>
        <w:spacing w:after="60"/>
        <w:ind w:left="360"/>
      </w:pPr>
      <w:r>
        <w:t>Never disable safeguards, falsify inspections or conceal an incident.</w:t>
      </w:r>
    </w:p>
    <w:p>
      <w:pPr>
        <w:pStyle w:val="ListBullet"/>
        <w:spacing w:after="60"/>
        <w:ind w:left="360"/>
      </w:pPr>
      <w:r>
        <w:t>Do not work while impaired by alcohol, drugs, fatigue, illness or another condition that creates unacceptable risk.</w:t>
      </w:r>
    </w:p>
    <w:p>
      <w:pPr>
        <w:pStyle w:val="ListBullet"/>
        <w:spacing w:after="60"/>
        <w:ind w:left="360"/>
      </w:pPr>
      <w:r>
        <w:t>Use vehicles, machinery, systems and premises only when authorised and competent.</w:t>
      </w:r>
    </w:p>
    <w:p>
      <w:pPr>
        <w:pStyle w:val="ListBullet"/>
        <w:spacing w:after="60"/>
        <w:ind w:left="360"/>
      </w:pPr>
      <w:r>
        <w:t>Respect emergency, security, visitor, access and travel requirements.</w:t>
      </w:r>
    </w:p>
    <w:p>
      <w:pPr>
        <w:pStyle w:val="ListBullet"/>
        <w:spacing w:after="60"/>
        <w:ind w:left="360"/>
      </w:pPr>
      <w:r>
        <w:t>Seek support for stress, trauma or workload concerns before they create harm.</w:t>
      </w:r>
    </w:p>
    <w:p>
      <w:pPr>
        <w:pStyle w:val="Heading2"/>
      </w:pPr>
      <w:r>
        <w:t>Violence and Weapons</w:t>
      </w:r>
    </w:p>
    <w:p>
      <w:r>
        <w:t>Threats, violence, stalking and unauthorised weapons are prohibited. Credible threats must be reported immediately through security, emergency or safeguarding routes. Do not confront a potentially violent person unless trained and required to do so.</w:t>
      </w:r>
    </w:p>
    <w:tbl>
      <w:tblPr>
        <w:tblW w:type="auto" w:w="0"/>
        <w:jc w:val="center"/>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5141"/>
        <w:gridCol w:w="5141"/>
      </w:tblGrid>
      <w:tr>
        <w:trPr>
          <w:tblHeader w:val="true"/>
          <w:cantSplit/>
        </w:trPr>
        <w:tc>
          <w:tcPr>
            <w:tcW w:type="dxa" w:w="3240"/>
            <w:shd w:fill="17365D"/>
            <w:tcMar>
              <w:top w:w="65" w:type="dxa"/>
              <w:start w:w="65" w:type="dxa"/>
              <w:bottom w:w="65" w:type="dxa"/>
              <w:end w:w="65" w:type="dxa"/>
            </w:tcMar>
            <w:vAlign w:val="center"/>
          </w:tcPr>
          <w:p>
            <w:r>
              <w:rPr>
                <w:b/>
                <w:color w:val="FFFFFF"/>
                <w:sz w:val="15"/>
              </w:rPr>
              <w:t>Field</w:t>
            </w:r>
          </w:p>
        </w:tc>
        <w:tc>
          <w:tcPr>
            <w:tcW w:type="dxa" w:w="6552"/>
            <w:shd w:fill="17365D"/>
            <w:tcMar>
              <w:top w:w="65" w:type="dxa"/>
              <w:start w:w="65" w:type="dxa"/>
              <w:bottom w:w="65" w:type="dxa"/>
              <w:end w:w="65" w:type="dxa"/>
            </w:tcMar>
            <w:vAlign w:val="center"/>
          </w:tcPr>
          <w:p>
            <w:r>
              <w:rPr>
                <w:b/>
                <w:color w:val="FFFFFF"/>
                <w:sz w:val="15"/>
              </w:rPr>
              <w:t>Policy record</w:t>
            </w:r>
          </w:p>
        </w:tc>
      </w:tr>
      <w:tr>
        <w:trPr>
          <w:cantSplit/>
        </w:trPr>
        <w:tc>
          <w:tcPr>
            <w:tcW w:type="dxa" w:w="3240"/>
            <w:tcMar>
              <w:top w:w="65" w:type="dxa"/>
              <w:start w:w="65" w:type="dxa"/>
              <w:bottom w:w="65" w:type="dxa"/>
              <w:end w:w="65" w:type="dxa"/>
            </w:tcMar>
            <w:vAlign w:val="center"/>
          </w:tcPr>
          <w:p>
            <w:pPr>
              <w:spacing w:after="0" w:line="235" w:lineRule="auto"/>
            </w:pPr>
            <w:r>
              <w:rPr>
                <w:sz w:val="15"/>
              </w:rPr>
              <w:t>Safety contact</w:t>
            </w:r>
          </w:p>
        </w:tc>
        <w:tc>
          <w:tcPr>
            <w:tcW w:type="dxa" w:w="6552"/>
            <w:tcMar>
              <w:top w:w="65" w:type="dxa"/>
              <w:start w:w="65" w:type="dxa"/>
              <w:bottom w:w="65" w:type="dxa"/>
              <w:end w:w="65" w:type="dxa"/>
            </w:tcMar>
            <w:vAlign w:val="center"/>
          </w:tcPr>
          <w:p>
            <w:pPr>
              <w:spacing w:after="0" w:line="235" w:lineRule="auto"/>
            </w:pPr>
            <w:r>
              <w:rPr>
                <w:sz w:val="15"/>
              </w:rPr>
            </w:r>
          </w:p>
        </w:tc>
      </w:tr>
      <w:tr>
        <w:trPr>
          <w:cantSplit/>
        </w:trPr>
        <w:tc>
          <w:tcPr>
            <w:tcW w:type="dxa" w:w="3240"/>
            <w:tcMar>
              <w:top w:w="65" w:type="dxa"/>
              <w:start w:w="65" w:type="dxa"/>
              <w:bottom w:w="65" w:type="dxa"/>
              <w:end w:w="65" w:type="dxa"/>
            </w:tcMar>
            <w:vAlign w:val="center"/>
            <w:shd w:fill="F4F7FA"/>
          </w:tcPr>
          <w:p>
            <w:pPr>
              <w:spacing w:after="0" w:line="235" w:lineRule="auto"/>
            </w:pPr>
            <w:r>
              <w:rPr>
                <w:sz w:val="15"/>
              </w:rPr>
              <w:t>Security contact</w:t>
            </w:r>
          </w:p>
        </w:tc>
        <w:tc>
          <w:tcPr>
            <w:tcW w:type="dxa" w:w="6552"/>
            <w:tcMar>
              <w:top w:w="65" w:type="dxa"/>
              <w:start w:w="65" w:type="dxa"/>
              <w:bottom w:w="65" w:type="dxa"/>
              <w:end w:w="65" w:type="dxa"/>
            </w:tcMar>
            <w:vAlign w:val="center"/>
            <w:shd w:fill="F4F7FA"/>
          </w:tcPr>
          <w:p>
            <w:pPr>
              <w:spacing w:after="0" w:line="235" w:lineRule="auto"/>
            </w:pPr>
            <w:r>
              <w:rPr>
                <w:sz w:val="15"/>
              </w:rPr>
            </w:r>
          </w:p>
        </w:tc>
      </w:tr>
      <w:tr>
        <w:trPr>
          <w:cantSplit/>
        </w:trPr>
        <w:tc>
          <w:tcPr>
            <w:tcW w:type="dxa" w:w="3240"/>
            <w:tcMar>
              <w:top w:w="65" w:type="dxa"/>
              <w:start w:w="65" w:type="dxa"/>
              <w:bottom w:w="65" w:type="dxa"/>
              <w:end w:w="65" w:type="dxa"/>
            </w:tcMar>
            <w:vAlign w:val="center"/>
          </w:tcPr>
          <w:p>
            <w:pPr>
              <w:spacing w:after="0" w:line="235" w:lineRule="auto"/>
            </w:pPr>
            <w:r>
              <w:rPr>
                <w:sz w:val="15"/>
              </w:rPr>
              <w:t>Stop work authority</w:t>
            </w:r>
          </w:p>
        </w:tc>
        <w:tc>
          <w:tcPr>
            <w:tcW w:type="dxa" w:w="6552"/>
            <w:tcMar>
              <w:top w:w="65" w:type="dxa"/>
              <w:start w:w="65" w:type="dxa"/>
              <w:bottom w:w="65" w:type="dxa"/>
              <w:end w:w="65" w:type="dxa"/>
            </w:tcMar>
            <w:vAlign w:val="center"/>
          </w:tcPr>
          <w:p>
            <w:pPr>
              <w:spacing w:after="0" w:line="235" w:lineRule="auto"/>
            </w:pPr>
            <w:r>
              <w:rPr>
                <w:sz w:val="15"/>
              </w:rPr>
            </w:r>
          </w:p>
        </w:tc>
      </w:tr>
      <w:tr>
        <w:trPr>
          <w:cantSplit/>
        </w:trPr>
        <w:tc>
          <w:tcPr>
            <w:tcW w:type="dxa" w:w="3240"/>
            <w:tcMar>
              <w:top w:w="65" w:type="dxa"/>
              <w:start w:w="65" w:type="dxa"/>
              <w:bottom w:w="65" w:type="dxa"/>
              <w:end w:w="65" w:type="dxa"/>
            </w:tcMar>
            <w:vAlign w:val="center"/>
            <w:shd w:fill="F4F7FA"/>
          </w:tcPr>
          <w:p>
            <w:pPr>
              <w:spacing w:after="0" w:line="235" w:lineRule="auto"/>
            </w:pPr>
            <w:r>
              <w:rPr>
                <w:sz w:val="15"/>
              </w:rPr>
              <w:t>Incident reporting route</w:t>
            </w:r>
          </w:p>
        </w:tc>
        <w:tc>
          <w:tcPr>
            <w:tcW w:type="dxa" w:w="6552"/>
            <w:tcMar>
              <w:top w:w="65" w:type="dxa"/>
              <w:start w:w="65" w:type="dxa"/>
              <w:bottom w:w="65" w:type="dxa"/>
              <w:end w:w="65" w:type="dxa"/>
            </w:tcMar>
            <w:vAlign w:val="center"/>
            <w:shd w:fill="F4F7FA"/>
          </w:tcPr>
          <w:p>
            <w:pPr>
              <w:spacing w:after="0" w:line="235" w:lineRule="auto"/>
            </w:pPr>
            <w:r>
              <w:rPr>
                <w:sz w:val="15"/>
              </w:rPr>
            </w:r>
          </w:p>
        </w:tc>
      </w:tr>
      <w:tr>
        <w:trPr>
          <w:cantSplit/>
        </w:trPr>
        <w:tc>
          <w:tcPr>
            <w:tcW w:type="dxa" w:w="3240"/>
            <w:tcMar>
              <w:top w:w="65" w:type="dxa"/>
              <w:start w:w="65" w:type="dxa"/>
              <w:bottom w:w="65" w:type="dxa"/>
              <w:end w:w="65" w:type="dxa"/>
            </w:tcMar>
            <w:vAlign w:val="center"/>
          </w:tcPr>
          <w:p>
            <w:pPr>
              <w:spacing w:after="0" w:line="235" w:lineRule="auto"/>
            </w:pPr>
            <w:r>
              <w:rPr>
                <w:sz w:val="15"/>
              </w:rPr>
              <w:t>Wellbeing support</w:t>
            </w:r>
          </w:p>
        </w:tc>
        <w:tc>
          <w:tcPr>
            <w:tcW w:type="dxa" w:w="6552"/>
            <w:tcMar>
              <w:top w:w="65" w:type="dxa"/>
              <w:start w:w="65" w:type="dxa"/>
              <w:bottom w:w="65" w:type="dxa"/>
              <w:end w:w="65" w:type="dxa"/>
            </w:tcMar>
            <w:vAlign w:val="center"/>
          </w:tcPr>
          <w:p>
            <w:pPr>
              <w:spacing w:after="0" w:line="235" w:lineRule="auto"/>
            </w:pPr>
            <w:r>
              <w:rPr>
                <w:sz w:val="15"/>
              </w:rPr>
            </w:r>
          </w:p>
        </w:tc>
      </w:tr>
    </w:tbl>
    <w:p>
      <w:pPr>
        <w:spacing w:after="0"/>
      </w:pPr>
    </w:p>
    <w:p>
      <w:r>
        <w:br w:type="page"/>
      </w:r>
    </w:p>
    <w:p>
      <w:pPr>
        <w:pStyle w:val="Heading1"/>
      </w:pPr>
      <w:r>
        <w:t>Section 10 Professional Competence and Quality</w:t>
      </w:r>
    </w:p>
    <w:p>
      <w:r>
        <w:t>Covered persons must provide services with appropriate knowledge, skill, care and diligence. They must recognise the limits of their competence, use current standards and seek supervision, referral or specialist support when needed.</w:t>
      </w:r>
    </w:p>
    <w:p>
      <w:pPr>
        <w:pStyle w:val="Heading2"/>
      </w:pPr>
      <w:r>
        <w:t>Professional Expectations</w:t>
      </w:r>
    </w:p>
    <w:p>
      <w:pPr>
        <w:pStyle w:val="ListBullet"/>
        <w:spacing w:after="60"/>
        <w:ind w:left="360"/>
      </w:pPr>
      <w:r>
        <w:t>Maintain required licences, certifications and continuing development.</w:t>
      </w:r>
    </w:p>
    <w:p>
      <w:pPr>
        <w:pStyle w:val="ListBullet"/>
        <w:spacing w:after="60"/>
        <w:ind w:left="360"/>
      </w:pPr>
      <w:r>
        <w:t>Follow approved methods, quality standards and evidence requirements.</w:t>
      </w:r>
    </w:p>
    <w:p>
      <w:pPr>
        <w:pStyle w:val="ListBullet"/>
        <w:spacing w:after="60"/>
        <w:ind w:left="360"/>
      </w:pPr>
      <w:r>
        <w:t>Verify important information and distinguish fact, interpretation and opinion.</w:t>
      </w:r>
    </w:p>
    <w:p>
      <w:pPr>
        <w:pStyle w:val="ListBullet"/>
        <w:spacing w:after="60"/>
        <w:ind w:left="360"/>
      </w:pPr>
      <w:r>
        <w:t>Do not sign, certify, prescribe, approve or represent work outside your authority.</w:t>
      </w:r>
    </w:p>
    <w:p>
      <w:pPr>
        <w:pStyle w:val="ListBullet"/>
        <w:spacing w:after="60"/>
        <w:ind w:left="360"/>
      </w:pPr>
      <w:r>
        <w:t>Document decisions, limitations, assumptions and handovers accurately.</w:t>
      </w:r>
    </w:p>
    <w:p>
      <w:pPr>
        <w:pStyle w:val="ListBullet"/>
        <w:spacing w:after="60"/>
        <w:ind w:left="360"/>
      </w:pPr>
      <w:r>
        <w:t>Correct errors promptly and notify affected persons through the approved process.</w:t>
      </w:r>
    </w:p>
    <w:p>
      <w:pPr>
        <w:pStyle w:val="ListBullet"/>
        <w:spacing w:after="60"/>
        <w:ind w:left="360"/>
      </w:pPr>
      <w:r>
        <w:t>Protect independence and disclose pressure that could compromise professional judgment.</w:t>
      </w:r>
    </w:p>
    <w:p>
      <w:pPr>
        <w:pStyle w:val="Heading2"/>
      </w:pPr>
      <w:r>
        <w:t>Quality and Client Care</w:t>
      </w:r>
    </w:p>
    <w:p>
      <w:r>
        <w:t>Do not promise outcomes beyond authority or evidence. Explain material limitations, risks, alternatives, fees and responsibilities in a manner the recipient can understand. Treat complaints as information for correction and improvement, not as disloyalty.</w:t>
      </w:r>
    </w:p>
    <w:tbl>
      <w:tblPr>
        <w:tblW w:type="auto" w:w="0"/>
        <w:jc w:val="center"/>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5141"/>
        <w:gridCol w:w="5141"/>
      </w:tblGrid>
      <w:tr>
        <w:trPr>
          <w:tblHeader w:val="true"/>
          <w:cantSplit/>
        </w:trPr>
        <w:tc>
          <w:tcPr>
            <w:tcW w:type="dxa" w:w="3240"/>
            <w:shd w:fill="17365D"/>
            <w:tcMar>
              <w:top w:w="65" w:type="dxa"/>
              <w:start w:w="65" w:type="dxa"/>
              <w:bottom w:w="65" w:type="dxa"/>
              <w:end w:w="65" w:type="dxa"/>
            </w:tcMar>
            <w:vAlign w:val="center"/>
          </w:tcPr>
          <w:p>
            <w:r>
              <w:rPr>
                <w:b/>
                <w:color w:val="FFFFFF"/>
                <w:sz w:val="15"/>
              </w:rPr>
              <w:t>Field</w:t>
            </w:r>
          </w:p>
        </w:tc>
        <w:tc>
          <w:tcPr>
            <w:tcW w:type="dxa" w:w="6552"/>
            <w:shd w:fill="17365D"/>
            <w:tcMar>
              <w:top w:w="65" w:type="dxa"/>
              <w:start w:w="65" w:type="dxa"/>
              <w:bottom w:w="65" w:type="dxa"/>
              <w:end w:w="65" w:type="dxa"/>
            </w:tcMar>
            <w:vAlign w:val="center"/>
          </w:tcPr>
          <w:p>
            <w:r>
              <w:rPr>
                <w:b/>
                <w:color w:val="FFFFFF"/>
                <w:sz w:val="15"/>
              </w:rPr>
              <w:t>Policy record</w:t>
            </w:r>
          </w:p>
        </w:tc>
      </w:tr>
      <w:tr>
        <w:trPr>
          <w:cantSplit/>
        </w:trPr>
        <w:tc>
          <w:tcPr>
            <w:tcW w:type="dxa" w:w="3240"/>
            <w:tcMar>
              <w:top w:w="65" w:type="dxa"/>
              <w:start w:w="65" w:type="dxa"/>
              <w:bottom w:w="65" w:type="dxa"/>
              <w:end w:w="65" w:type="dxa"/>
            </w:tcMar>
            <w:vAlign w:val="center"/>
          </w:tcPr>
          <w:p>
            <w:pPr>
              <w:spacing w:after="0" w:line="235" w:lineRule="auto"/>
            </w:pPr>
            <w:r>
              <w:rPr>
                <w:sz w:val="15"/>
              </w:rPr>
              <w:t>Professional licences</w:t>
            </w:r>
          </w:p>
        </w:tc>
        <w:tc>
          <w:tcPr>
            <w:tcW w:type="dxa" w:w="6552"/>
            <w:tcMar>
              <w:top w:w="65" w:type="dxa"/>
              <w:start w:w="65" w:type="dxa"/>
              <w:bottom w:w="65" w:type="dxa"/>
              <w:end w:w="65" w:type="dxa"/>
            </w:tcMar>
            <w:vAlign w:val="center"/>
          </w:tcPr>
          <w:p>
            <w:pPr>
              <w:spacing w:after="0" w:line="235" w:lineRule="auto"/>
            </w:pPr>
            <w:r>
              <w:rPr>
                <w:sz w:val="15"/>
              </w:rPr>
            </w:r>
          </w:p>
        </w:tc>
      </w:tr>
      <w:tr>
        <w:trPr>
          <w:cantSplit/>
        </w:trPr>
        <w:tc>
          <w:tcPr>
            <w:tcW w:type="dxa" w:w="3240"/>
            <w:tcMar>
              <w:top w:w="65" w:type="dxa"/>
              <w:start w:w="65" w:type="dxa"/>
              <w:bottom w:w="65" w:type="dxa"/>
              <w:end w:w="65" w:type="dxa"/>
            </w:tcMar>
            <w:vAlign w:val="center"/>
            <w:shd w:fill="F4F7FA"/>
          </w:tcPr>
          <w:p>
            <w:pPr>
              <w:spacing w:after="0" w:line="235" w:lineRule="auto"/>
            </w:pPr>
            <w:r>
              <w:rPr>
                <w:sz w:val="15"/>
              </w:rPr>
              <w:t>Required supervision</w:t>
            </w:r>
          </w:p>
        </w:tc>
        <w:tc>
          <w:tcPr>
            <w:tcW w:type="dxa" w:w="6552"/>
            <w:tcMar>
              <w:top w:w="65" w:type="dxa"/>
              <w:start w:w="65" w:type="dxa"/>
              <w:bottom w:w="65" w:type="dxa"/>
              <w:end w:w="65" w:type="dxa"/>
            </w:tcMar>
            <w:vAlign w:val="center"/>
            <w:shd w:fill="F4F7FA"/>
          </w:tcPr>
          <w:p>
            <w:pPr>
              <w:spacing w:after="0" w:line="235" w:lineRule="auto"/>
            </w:pPr>
            <w:r>
              <w:rPr>
                <w:sz w:val="15"/>
              </w:rPr>
            </w:r>
          </w:p>
        </w:tc>
      </w:tr>
      <w:tr>
        <w:trPr>
          <w:cantSplit/>
        </w:trPr>
        <w:tc>
          <w:tcPr>
            <w:tcW w:type="dxa" w:w="3240"/>
            <w:tcMar>
              <w:top w:w="65" w:type="dxa"/>
              <w:start w:w="65" w:type="dxa"/>
              <w:bottom w:w="65" w:type="dxa"/>
              <w:end w:w="65" w:type="dxa"/>
            </w:tcMar>
            <w:vAlign w:val="center"/>
          </w:tcPr>
          <w:p>
            <w:pPr>
              <w:spacing w:after="0" w:line="235" w:lineRule="auto"/>
            </w:pPr>
            <w:r>
              <w:rPr>
                <w:sz w:val="15"/>
              </w:rPr>
              <w:t>Quality standard</w:t>
            </w:r>
          </w:p>
        </w:tc>
        <w:tc>
          <w:tcPr>
            <w:tcW w:type="dxa" w:w="6552"/>
            <w:tcMar>
              <w:top w:w="65" w:type="dxa"/>
              <w:start w:w="65" w:type="dxa"/>
              <w:bottom w:w="65" w:type="dxa"/>
              <w:end w:w="65" w:type="dxa"/>
            </w:tcMar>
            <w:vAlign w:val="center"/>
          </w:tcPr>
          <w:p>
            <w:pPr>
              <w:spacing w:after="0" w:line="235" w:lineRule="auto"/>
            </w:pPr>
            <w:r>
              <w:rPr>
                <w:sz w:val="15"/>
              </w:rPr>
            </w:r>
          </w:p>
        </w:tc>
      </w:tr>
      <w:tr>
        <w:trPr>
          <w:cantSplit/>
        </w:trPr>
        <w:tc>
          <w:tcPr>
            <w:tcW w:type="dxa" w:w="3240"/>
            <w:tcMar>
              <w:top w:w="65" w:type="dxa"/>
              <w:start w:w="65" w:type="dxa"/>
              <w:bottom w:w="65" w:type="dxa"/>
              <w:end w:w="65" w:type="dxa"/>
            </w:tcMar>
            <w:vAlign w:val="center"/>
            <w:shd w:fill="F4F7FA"/>
          </w:tcPr>
          <w:p>
            <w:pPr>
              <w:spacing w:after="0" w:line="235" w:lineRule="auto"/>
            </w:pPr>
            <w:r>
              <w:rPr>
                <w:sz w:val="15"/>
              </w:rPr>
              <w:t>Error escalation route</w:t>
            </w:r>
          </w:p>
        </w:tc>
        <w:tc>
          <w:tcPr>
            <w:tcW w:type="dxa" w:w="6552"/>
            <w:tcMar>
              <w:top w:w="65" w:type="dxa"/>
              <w:start w:w="65" w:type="dxa"/>
              <w:bottom w:w="65" w:type="dxa"/>
              <w:end w:w="65" w:type="dxa"/>
            </w:tcMar>
            <w:vAlign w:val="center"/>
            <w:shd w:fill="F4F7FA"/>
          </w:tcPr>
          <w:p>
            <w:pPr>
              <w:spacing w:after="0" w:line="235" w:lineRule="auto"/>
            </w:pPr>
            <w:r>
              <w:rPr>
                <w:sz w:val="15"/>
              </w:rPr>
            </w:r>
          </w:p>
        </w:tc>
      </w:tr>
      <w:tr>
        <w:trPr>
          <w:cantSplit/>
        </w:trPr>
        <w:tc>
          <w:tcPr>
            <w:tcW w:type="dxa" w:w="3240"/>
            <w:tcMar>
              <w:top w:w="65" w:type="dxa"/>
              <w:start w:w="65" w:type="dxa"/>
              <w:bottom w:w="65" w:type="dxa"/>
              <w:end w:w="65" w:type="dxa"/>
            </w:tcMar>
            <w:vAlign w:val="center"/>
          </w:tcPr>
          <w:p>
            <w:pPr>
              <w:spacing w:after="0" w:line="235" w:lineRule="auto"/>
            </w:pPr>
            <w:r>
              <w:rPr>
                <w:sz w:val="15"/>
              </w:rPr>
              <w:t>Continuing development owner</w:t>
            </w:r>
          </w:p>
        </w:tc>
        <w:tc>
          <w:tcPr>
            <w:tcW w:type="dxa" w:w="6552"/>
            <w:tcMar>
              <w:top w:w="65" w:type="dxa"/>
              <w:start w:w="65" w:type="dxa"/>
              <w:bottom w:w="65" w:type="dxa"/>
              <w:end w:w="65" w:type="dxa"/>
            </w:tcMar>
            <w:vAlign w:val="center"/>
          </w:tcPr>
          <w:p>
            <w:pPr>
              <w:spacing w:after="0" w:line="235" w:lineRule="auto"/>
            </w:pPr>
            <w:r>
              <w:rPr>
                <w:sz w:val="15"/>
              </w:rPr>
            </w:r>
          </w:p>
        </w:tc>
      </w:tr>
    </w:tbl>
    <w:p>
      <w:pPr>
        <w:spacing w:after="0"/>
      </w:pPr>
    </w:p>
    <w:p>
      <w:r>
        <w:br w:type="page"/>
      </w:r>
    </w:p>
    <w:p>
      <w:pPr>
        <w:pStyle w:val="Heading1"/>
      </w:pPr>
      <w:r>
        <w:t>Section 11 Conflicts of Interest</w:t>
      </w:r>
    </w:p>
    <w:p>
      <w:r>
        <w:t>Actual, potential and perceived conflicts must be disclosed as soon as they arise and before participating in a relevant decision. A conflict is not always misconduct; concealment, favouritism or failure to follow safeguards may be.</w:t>
      </w:r>
    </w:p>
    <w:p>
      <w:pPr>
        <w:pStyle w:val="Heading2"/>
      </w:pPr>
      <w:r>
        <w:t>Examples</w:t>
      </w:r>
    </w:p>
    <w:p>
      <w:pPr>
        <w:pStyle w:val="ListBullet"/>
        <w:spacing w:after="60"/>
        <w:ind w:left="360"/>
      </w:pPr>
      <w:r>
        <w:t>Financial or ownership interest in a supplier, customer, competitor or transaction.</w:t>
      </w:r>
    </w:p>
    <w:p>
      <w:pPr>
        <w:pStyle w:val="ListBullet"/>
        <w:spacing w:after="60"/>
        <w:ind w:left="360"/>
      </w:pPr>
      <w:r>
        <w:t>Family, romantic or close personal relationship with a candidate, colleague or decision-maker.</w:t>
      </w:r>
    </w:p>
    <w:p>
      <w:pPr>
        <w:pStyle w:val="ListBullet"/>
        <w:spacing w:after="60"/>
        <w:ind w:left="360"/>
      </w:pPr>
      <w:r>
        <w:t>Outside employment, directorship, public office, consultancy or volunteer role.</w:t>
      </w:r>
    </w:p>
    <w:p>
      <w:pPr>
        <w:pStyle w:val="ListBullet"/>
        <w:spacing w:after="60"/>
        <w:ind w:left="360"/>
      </w:pPr>
      <w:r>
        <w:t>Gift, debt, favour or benefit that could affect independent judgment.</w:t>
      </w:r>
    </w:p>
    <w:p>
      <w:pPr>
        <w:pStyle w:val="ListBullet"/>
        <w:spacing w:after="60"/>
        <w:ind w:left="360"/>
      </w:pPr>
      <w:r>
        <w:t>Use of confidential information or organisational opportunity for personal gain.</w:t>
      </w:r>
    </w:p>
    <w:p>
      <w:pPr>
        <w:pStyle w:val="ListBullet"/>
        <w:spacing w:after="60"/>
        <w:ind w:left="360"/>
      </w:pPr>
      <w:r>
        <w:t>Decision involving a former employer, business partner or personal dispute.</w:t>
      </w:r>
    </w:p>
    <w:p>
      <w:pPr>
        <w:pStyle w:val="Heading2"/>
      </w:pPr>
      <w:r>
        <w:t>Management Measures</w:t>
      </w:r>
    </w:p>
    <w:p>
      <w:pPr>
        <w:pStyle w:val="ListBullet"/>
        <w:spacing w:after="60"/>
        <w:ind w:left="360"/>
      </w:pPr>
      <w:r>
        <w:t>Documented disclosure and independent assessment.</w:t>
      </w:r>
    </w:p>
    <w:p>
      <w:pPr>
        <w:pStyle w:val="ListBullet"/>
        <w:spacing w:after="60"/>
        <w:ind w:left="360"/>
      </w:pPr>
      <w:r>
        <w:t>Recusal from access, discussion, evaluation, approval and supervision.</w:t>
      </w:r>
    </w:p>
    <w:p>
      <w:pPr>
        <w:pStyle w:val="ListBullet"/>
        <w:spacing w:after="60"/>
        <w:ind w:left="360"/>
      </w:pPr>
      <w:r>
        <w:t>Reassignment, additional review or separation of duties.</w:t>
      </w:r>
    </w:p>
    <w:p>
      <w:pPr>
        <w:pStyle w:val="ListBullet"/>
        <w:spacing w:after="60"/>
        <w:ind w:left="360"/>
      </w:pPr>
      <w:r>
        <w:t>Divestment, cessation or restriction of the outside interest.</w:t>
      </w:r>
    </w:p>
    <w:p>
      <w:pPr>
        <w:pStyle w:val="ListBullet"/>
        <w:spacing w:after="60"/>
        <w:ind w:left="360"/>
      </w:pPr>
      <w:r>
        <w:t>Periodic review and update until the conflict ends.</w:t>
      </w:r>
    </w:p>
    <w:p>
      <w:r>
        <w:t>Do not decide for yourself that a conflict is too minor to disclose.</w:t>
      </w:r>
    </w:p>
    <w:tbl>
      <w:tblPr>
        <w:tblW w:type="auto" w:w="0"/>
        <w:jc w:val="center"/>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5141"/>
        <w:gridCol w:w="5141"/>
      </w:tblGrid>
      <w:tr>
        <w:trPr>
          <w:tblHeader w:val="true"/>
          <w:cantSplit/>
        </w:trPr>
        <w:tc>
          <w:tcPr>
            <w:tcW w:type="dxa" w:w="3240"/>
            <w:shd w:fill="17365D"/>
            <w:tcMar>
              <w:top w:w="65" w:type="dxa"/>
              <w:start w:w="65" w:type="dxa"/>
              <w:bottom w:w="65" w:type="dxa"/>
              <w:end w:w="65" w:type="dxa"/>
            </w:tcMar>
            <w:vAlign w:val="center"/>
          </w:tcPr>
          <w:p>
            <w:r>
              <w:rPr>
                <w:b/>
                <w:color w:val="FFFFFF"/>
                <w:sz w:val="15"/>
              </w:rPr>
              <w:t>Field</w:t>
            </w:r>
          </w:p>
        </w:tc>
        <w:tc>
          <w:tcPr>
            <w:tcW w:type="dxa" w:w="6552"/>
            <w:shd w:fill="17365D"/>
            <w:tcMar>
              <w:top w:w="65" w:type="dxa"/>
              <w:start w:w="65" w:type="dxa"/>
              <w:bottom w:w="65" w:type="dxa"/>
              <w:end w:w="65" w:type="dxa"/>
            </w:tcMar>
            <w:vAlign w:val="center"/>
          </w:tcPr>
          <w:p>
            <w:r>
              <w:rPr>
                <w:b/>
                <w:color w:val="FFFFFF"/>
                <w:sz w:val="15"/>
              </w:rPr>
              <w:t>Policy record</w:t>
            </w:r>
          </w:p>
        </w:tc>
      </w:tr>
      <w:tr>
        <w:trPr>
          <w:cantSplit/>
        </w:trPr>
        <w:tc>
          <w:tcPr>
            <w:tcW w:type="dxa" w:w="3240"/>
            <w:tcMar>
              <w:top w:w="65" w:type="dxa"/>
              <w:start w:w="65" w:type="dxa"/>
              <w:bottom w:w="65" w:type="dxa"/>
              <w:end w:w="65" w:type="dxa"/>
            </w:tcMar>
            <w:vAlign w:val="center"/>
          </w:tcPr>
          <w:p>
            <w:pPr>
              <w:spacing w:after="0" w:line="235" w:lineRule="auto"/>
            </w:pPr>
            <w:r>
              <w:rPr>
                <w:sz w:val="15"/>
              </w:rPr>
              <w:t>Declaration route</w:t>
            </w:r>
          </w:p>
        </w:tc>
        <w:tc>
          <w:tcPr>
            <w:tcW w:type="dxa" w:w="6552"/>
            <w:tcMar>
              <w:top w:w="65" w:type="dxa"/>
              <w:start w:w="65" w:type="dxa"/>
              <w:bottom w:w="65" w:type="dxa"/>
              <w:end w:w="65" w:type="dxa"/>
            </w:tcMar>
            <w:vAlign w:val="center"/>
          </w:tcPr>
          <w:p>
            <w:pPr>
              <w:spacing w:after="0" w:line="235" w:lineRule="auto"/>
            </w:pPr>
            <w:r>
              <w:rPr>
                <w:sz w:val="15"/>
              </w:rPr>
            </w:r>
          </w:p>
        </w:tc>
      </w:tr>
      <w:tr>
        <w:trPr>
          <w:cantSplit/>
        </w:trPr>
        <w:tc>
          <w:tcPr>
            <w:tcW w:type="dxa" w:w="3240"/>
            <w:tcMar>
              <w:top w:w="65" w:type="dxa"/>
              <w:start w:w="65" w:type="dxa"/>
              <w:bottom w:w="65" w:type="dxa"/>
              <w:end w:w="65" w:type="dxa"/>
            </w:tcMar>
            <w:vAlign w:val="center"/>
            <w:shd w:fill="F4F7FA"/>
          </w:tcPr>
          <w:p>
            <w:pPr>
              <w:spacing w:after="0" w:line="235" w:lineRule="auto"/>
            </w:pPr>
            <w:r>
              <w:rPr>
                <w:sz w:val="15"/>
              </w:rPr>
              <w:t>Register owner</w:t>
            </w:r>
          </w:p>
        </w:tc>
        <w:tc>
          <w:tcPr>
            <w:tcW w:type="dxa" w:w="6552"/>
            <w:tcMar>
              <w:top w:w="65" w:type="dxa"/>
              <w:start w:w="65" w:type="dxa"/>
              <w:bottom w:w="65" w:type="dxa"/>
              <w:end w:w="65" w:type="dxa"/>
            </w:tcMar>
            <w:vAlign w:val="center"/>
            <w:shd w:fill="F4F7FA"/>
          </w:tcPr>
          <w:p>
            <w:pPr>
              <w:spacing w:after="0" w:line="235" w:lineRule="auto"/>
            </w:pPr>
            <w:r>
              <w:rPr>
                <w:sz w:val="15"/>
              </w:rPr>
            </w:r>
          </w:p>
        </w:tc>
      </w:tr>
      <w:tr>
        <w:trPr>
          <w:cantSplit/>
        </w:trPr>
        <w:tc>
          <w:tcPr>
            <w:tcW w:type="dxa" w:w="3240"/>
            <w:tcMar>
              <w:top w:w="65" w:type="dxa"/>
              <w:start w:w="65" w:type="dxa"/>
              <w:bottom w:w="65" w:type="dxa"/>
              <w:end w:w="65" w:type="dxa"/>
            </w:tcMar>
            <w:vAlign w:val="center"/>
          </w:tcPr>
          <w:p>
            <w:pPr>
              <w:spacing w:after="0" w:line="235" w:lineRule="auto"/>
            </w:pPr>
            <w:r>
              <w:rPr>
                <w:sz w:val="15"/>
              </w:rPr>
              <w:t>Assessment authority</w:t>
            </w:r>
          </w:p>
        </w:tc>
        <w:tc>
          <w:tcPr>
            <w:tcW w:type="dxa" w:w="6552"/>
            <w:tcMar>
              <w:top w:w="65" w:type="dxa"/>
              <w:start w:w="65" w:type="dxa"/>
              <w:bottom w:w="65" w:type="dxa"/>
              <w:end w:w="65" w:type="dxa"/>
            </w:tcMar>
            <w:vAlign w:val="center"/>
          </w:tcPr>
          <w:p>
            <w:pPr>
              <w:spacing w:after="0" w:line="235" w:lineRule="auto"/>
            </w:pPr>
            <w:r>
              <w:rPr>
                <w:sz w:val="15"/>
              </w:rPr>
            </w:r>
          </w:p>
        </w:tc>
      </w:tr>
      <w:tr>
        <w:trPr>
          <w:cantSplit/>
        </w:trPr>
        <w:tc>
          <w:tcPr>
            <w:tcW w:type="dxa" w:w="3240"/>
            <w:tcMar>
              <w:top w:w="65" w:type="dxa"/>
              <w:start w:w="65" w:type="dxa"/>
              <w:bottom w:w="65" w:type="dxa"/>
              <w:end w:w="65" w:type="dxa"/>
            </w:tcMar>
            <w:vAlign w:val="center"/>
            <w:shd w:fill="F4F7FA"/>
          </w:tcPr>
          <w:p>
            <w:pPr>
              <w:spacing w:after="0" w:line="235" w:lineRule="auto"/>
            </w:pPr>
            <w:r>
              <w:rPr>
                <w:sz w:val="15"/>
              </w:rPr>
              <w:t>Review frequency</w:t>
            </w:r>
          </w:p>
        </w:tc>
        <w:tc>
          <w:tcPr>
            <w:tcW w:type="dxa" w:w="6552"/>
            <w:tcMar>
              <w:top w:w="65" w:type="dxa"/>
              <w:start w:w="65" w:type="dxa"/>
              <w:bottom w:w="65" w:type="dxa"/>
              <w:end w:w="65" w:type="dxa"/>
            </w:tcMar>
            <w:vAlign w:val="center"/>
            <w:shd w:fill="F4F7FA"/>
          </w:tcPr>
          <w:p>
            <w:pPr>
              <w:spacing w:after="0" w:line="235" w:lineRule="auto"/>
            </w:pPr>
            <w:r>
              <w:rPr>
                <w:sz w:val="15"/>
              </w:rPr>
            </w:r>
          </w:p>
        </w:tc>
      </w:tr>
      <w:tr>
        <w:trPr>
          <w:cantSplit/>
        </w:trPr>
        <w:tc>
          <w:tcPr>
            <w:tcW w:type="dxa" w:w="3240"/>
            <w:tcMar>
              <w:top w:w="65" w:type="dxa"/>
              <w:start w:w="65" w:type="dxa"/>
              <w:bottom w:w="65" w:type="dxa"/>
              <w:end w:w="65" w:type="dxa"/>
            </w:tcMar>
            <w:vAlign w:val="center"/>
          </w:tcPr>
          <w:p>
            <w:pPr>
              <w:spacing w:after="0" w:line="235" w:lineRule="auto"/>
            </w:pPr>
            <w:r>
              <w:rPr>
                <w:sz w:val="15"/>
              </w:rPr>
              <w:t>Appeal or advice route</w:t>
            </w:r>
          </w:p>
        </w:tc>
        <w:tc>
          <w:tcPr>
            <w:tcW w:type="dxa" w:w="6552"/>
            <w:tcMar>
              <w:top w:w="65" w:type="dxa"/>
              <w:start w:w="65" w:type="dxa"/>
              <w:bottom w:w="65" w:type="dxa"/>
              <w:end w:w="65" w:type="dxa"/>
            </w:tcMar>
            <w:vAlign w:val="center"/>
          </w:tcPr>
          <w:p>
            <w:pPr>
              <w:spacing w:after="0" w:line="235" w:lineRule="auto"/>
            </w:pPr>
            <w:r>
              <w:rPr>
                <w:sz w:val="15"/>
              </w:rPr>
            </w:r>
          </w:p>
        </w:tc>
      </w:tr>
    </w:tbl>
    <w:p>
      <w:pPr>
        <w:spacing w:after="0"/>
      </w:pPr>
    </w:p>
    <w:p>
      <w:r>
        <w:br w:type="page"/>
      </w:r>
    </w:p>
    <w:p>
      <w:pPr>
        <w:pStyle w:val="Heading1"/>
      </w:pPr>
      <w:r>
        <w:t>Section 12 Gifts Hospitality and Personal Benefits</w:t>
      </w:r>
    </w:p>
    <w:p>
      <w:r>
        <w:t>Gifts, hospitality, travel, discounts and personal benefits may create obligation or the appearance of favouritism. They may be given or accepted only when lawful, modest, infrequent, transparent, connected to a legitimate purpose and permitted by applicable rules.</w:t>
      </w:r>
    </w:p>
    <w:p>
      <w:pPr>
        <w:pStyle w:val="Heading2"/>
      </w:pPr>
      <w:r>
        <w:t>Never Accept or Provide</w:t>
      </w:r>
    </w:p>
    <w:p>
      <w:r>
        <w:t>☐ Cash or cash equivalent.</w:t>
      </w:r>
    </w:p>
    <w:p>
      <w:r>
        <w:t>☐ Benefit intended to influence, reward or secure preferential treatment.</w:t>
      </w:r>
    </w:p>
    <w:p>
      <w:r>
        <w:t>☐ Benefit during a sensitive tender, approval, inspection, dispute or negotiation.</w:t>
      </w:r>
    </w:p>
    <w:p>
      <w:r>
        <w:t>☐ Excessive, repeated, secret or personally delivered benefit.</w:t>
      </w:r>
    </w:p>
    <w:p>
      <w:r>
        <w:t>☐ Benefit to a relative, companion or unrelated person without legitimate purpose.</w:t>
      </w:r>
    </w:p>
    <w:p>
      <w:r>
        <w:t>☐ Benefit prohibited by the recipient’s organisation or professional rules.</w:t>
      </w:r>
    </w:p>
    <w:p>
      <w:pPr>
        <w:pStyle w:val="Heading2"/>
      </w:pPr>
      <w:r>
        <w:t>Required Actions</w:t>
      </w:r>
    </w:p>
    <w:p>
      <w:pPr>
        <w:pStyle w:val="ListBullet"/>
        <w:spacing w:after="60"/>
        <w:ind w:left="360"/>
      </w:pPr>
      <w:r>
        <w:t>Obtain advance approval when required.</w:t>
      </w:r>
    </w:p>
    <w:p>
      <w:pPr>
        <w:pStyle w:val="ListBullet"/>
        <w:spacing w:after="60"/>
        <w:ind w:left="360"/>
      </w:pPr>
      <w:r>
        <w:t>Record the parties, value, purpose, timing and approval in the register.</w:t>
      </w:r>
    </w:p>
    <w:p>
      <w:pPr>
        <w:pStyle w:val="ListBullet"/>
        <w:spacing w:after="60"/>
        <w:ind w:left="360"/>
      </w:pPr>
      <w:r>
        <w:t>Consider cumulative value and frequency, not only each item.</w:t>
      </w:r>
    </w:p>
    <w:p>
      <w:pPr>
        <w:pStyle w:val="ListBullet"/>
        <w:spacing w:after="60"/>
        <w:ind w:left="360"/>
      </w:pPr>
      <w:r>
        <w:t>Decline or return a prohibited benefit respectfully.</w:t>
      </w:r>
    </w:p>
    <w:p>
      <w:pPr>
        <w:pStyle w:val="ListBullet"/>
        <w:spacing w:after="60"/>
        <w:ind w:left="360"/>
      </w:pPr>
      <w:r>
        <w:t>If immediate refusal is impracticable, report it and follow the disposition process.</w:t>
      </w:r>
    </w:p>
    <w:tbl>
      <w:tblPr>
        <w:tblW w:type="auto" w:w="0"/>
        <w:jc w:val="center"/>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5141"/>
        <w:gridCol w:w="5141"/>
      </w:tblGrid>
      <w:tr>
        <w:trPr>
          <w:tblHeader w:val="true"/>
          <w:cantSplit/>
        </w:trPr>
        <w:tc>
          <w:tcPr>
            <w:tcW w:type="dxa" w:w="3240"/>
            <w:shd w:fill="17365D"/>
            <w:tcMar>
              <w:top w:w="65" w:type="dxa"/>
              <w:start w:w="65" w:type="dxa"/>
              <w:bottom w:w="65" w:type="dxa"/>
              <w:end w:w="65" w:type="dxa"/>
            </w:tcMar>
            <w:vAlign w:val="center"/>
          </w:tcPr>
          <w:p>
            <w:r>
              <w:rPr>
                <w:b/>
                <w:color w:val="FFFFFF"/>
                <w:sz w:val="15"/>
              </w:rPr>
              <w:t>Field</w:t>
            </w:r>
          </w:p>
        </w:tc>
        <w:tc>
          <w:tcPr>
            <w:tcW w:type="dxa" w:w="6552"/>
            <w:shd w:fill="17365D"/>
            <w:tcMar>
              <w:top w:w="65" w:type="dxa"/>
              <w:start w:w="65" w:type="dxa"/>
              <w:bottom w:w="65" w:type="dxa"/>
              <w:end w:w="65" w:type="dxa"/>
            </w:tcMar>
            <w:vAlign w:val="center"/>
          </w:tcPr>
          <w:p>
            <w:r>
              <w:rPr>
                <w:b/>
                <w:color w:val="FFFFFF"/>
                <w:sz w:val="15"/>
              </w:rPr>
              <w:t>Policy record</w:t>
            </w:r>
          </w:p>
        </w:tc>
      </w:tr>
      <w:tr>
        <w:trPr>
          <w:cantSplit/>
        </w:trPr>
        <w:tc>
          <w:tcPr>
            <w:tcW w:type="dxa" w:w="3240"/>
            <w:tcMar>
              <w:top w:w="65" w:type="dxa"/>
              <w:start w:w="65" w:type="dxa"/>
              <w:bottom w:w="65" w:type="dxa"/>
              <w:end w:w="65" w:type="dxa"/>
            </w:tcMar>
            <w:vAlign w:val="center"/>
          </w:tcPr>
          <w:p>
            <w:pPr>
              <w:spacing w:after="0" w:line="235" w:lineRule="auto"/>
            </w:pPr>
            <w:r>
              <w:rPr>
                <w:sz w:val="15"/>
              </w:rPr>
              <w:t>General threshold</w:t>
            </w:r>
          </w:p>
        </w:tc>
        <w:tc>
          <w:tcPr>
            <w:tcW w:type="dxa" w:w="6552"/>
            <w:tcMar>
              <w:top w:w="65" w:type="dxa"/>
              <w:start w:w="65" w:type="dxa"/>
              <w:bottom w:w="65" w:type="dxa"/>
              <w:end w:w="65" w:type="dxa"/>
            </w:tcMar>
            <w:vAlign w:val="center"/>
          </w:tcPr>
          <w:p>
            <w:pPr>
              <w:spacing w:after="0" w:line="235" w:lineRule="auto"/>
            </w:pPr>
            <w:r>
              <w:rPr>
                <w:sz w:val="15"/>
              </w:rPr>
            </w:r>
          </w:p>
        </w:tc>
      </w:tr>
      <w:tr>
        <w:trPr>
          <w:cantSplit/>
        </w:trPr>
        <w:tc>
          <w:tcPr>
            <w:tcW w:type="dxa" w:w="3240"/>
            <w:tcMar>
              <w:top w:w="65" w:type="dxa"/>
              <w:start w:w="65" w:type="dxa"/>
              <w:bottom w:w="65" w:type="dxa"/>
              <w:end w:w="65" w:type="dxa"/>
            </w:tcMar>
            <w:vAlign w:val="center"/>
            <w:shd w:fill="F4F7FA"/>
          </w:tcPr>
          <w:p>
            <w:pPr>
              <w:spacing w:after="0" w:line="235" w:lineRule="auto"/>
            </w:pPr>
            <w:r>
              <w:rPr>
                <w:sz w:val="15"/>
              </w:rPr>
              <w:t>Higher-risk or official threshold</w:t>
            </w:r>
          </w:p>
        </w:tc>
        <w:tc>
          <w:tcPr>
            <w:tcW w:type="dxa" w:w="6552"/>
            <w:tcMar>
              <w:top w:w="65" w:type="dxa"/>
              <w:start w:w="65" w:type="dxa"/>
              <w:bottom w:w="65" w:type="dxa"/>
              <w:end w:w="65" w:type="dxa"/>
            </w:tcMar>
            <w:vAlign w:val="center"/>
            <w:shd w:fill="F4F7FA"/>
          </w:tcPr>
          <w:p>
            <w:pPr>
              <w:spacing w:after="0" w:line="235" w:lineRule="auto"/>
            </w:pPr>
            <w:r>
              <w:rPr>
                <w:sz w:val="15"/>
              </w:rPr>
            </w:r>
          </w:p>
        </w:tc>
      </w:tr>
      <w:tr>
        <w:trPr>
          <w:cantSplit/>
        </w:trPr>
        <w:tc>
          <w:tcPr>
            <w:tcW w:type="dxa" w:w="3240"/>
            <w:tcMar>
              <w:top w:w="65" w:type="dxa"/>
              <w:start w:w="65" w:type="dxa"/>
              <w:bottom w:w="65" w:type="dxa"/>
              <w:end w:w="65" w:type="dxa"/>
            </w:tcMar>
            <w:vAlign w:val="center"/>
          </w:tcPr>
          <w:p>
            <w:pPr>
              <w:spacing w:after="0" w:line="235" w:lineRule="auto"/>
            </w:pPr>
            <w:r>
              <w:rPr>
                <w:sz w:val="15"/>
              </w:rPr>
              <w:t>Approval authority</w:t>
            </w:r>
          </w:p>
        </w:tc>
        <w:tc>
          <w:tcPr>
            <w:tcW w:type="dxa" w:w="6552"/>
            <w:tcMar>
              <w:top w:w="65" w:type="dxa"/>
              <w:start w:w="65" w:type="dxa"/>
              <w:bottom w:w="65" w:type="dxa"/>
              <w:end w:w="65" w:type="dxa"/>
            </w:tcMar>
            <w:vAlign w:val="center"/>
          </w:tcPr>
          <w:p>
            <w:pPr>
              <w:spacing w:after="0" w:line="235" w:lineRule="auto"/>
            </w:pPr>
            <w:r>
              <w:rPr>
                <w:sz w:val="15"/>
              </w:rPr>
            </w:r>
          </w:p>
        </w:tc>
      </w:tr>
      <w:tr>
        <w:trPr>
          <w:cantSplit/>
        </w:trPr>
        <w:tc>
          <w:tcPr>
            <w:tcW w:type="dxa" w:w="3240"/>
            <w:tcMar>
              <w:top w:w="65" w:type="dxa"/>
              <w:start w:w="65" w:type="dxa"/>
              <w:bottom w:w="65" w:type="dxa"/>
              <w:end w:w="65" w:type="dxa"/>
            </w:tcMar>
            <w:vAlign w:val="center"/>
            <w:shd w:fill="F4F7FA"/>
          </w:tcPr>
          <w:p>
            <w:pPr>
              <w:spacing w:after="0" w:line="235" w:lineRule="auto"/>
            </w:pPr>
            <w:r>
              <w:rPr>
                <w:sz w:val="15"/>
              </w:rPr>
              <w:t>Register location</w:t>
            </w:r>
          </w:p>
        </w:tc>
        <w:tc>
          <w:tcPr>
            <w:tcW w:type="dxa" w:w="6552"/>
            <w:tcMar>
              <w:top w:w="65" w:type="dxa"/>
              <w:start w:w="65" w:type="dxa"/>
              <w:bottom w:w="65" w:type="dxa"/>
              <w:end w:w="65" w:type="dxa"/>
            </w:tcMar>
            <w:vAlign w:val="center"/>
            <w:shd w:fill="F4F7FA"/>
          </w:tcPr>
          <w:p>
            <w:pPr>
              <w:spacing w:after="0" w:line="235" w:lineRule="auto"/>
            </w:pPr>
            <w:r>
              <w:rPr>
                <w:sz w:val="15"/>
              </w:rPr>
            </w:r>
          </w:p>
        </w:tc>
      </w:tr>
      <w:tr>
        <w:trPr>
          <w:cantSplit/>
        </w:trPr>
        <w:tc>
          <w:tcPr>
            <w:tcW w:type="dxa" w:w="3240"/>
            <w:tcMar>
              <w:top w:w="65" w:type="dxa"/>
              <w:start w:w="65" w:type="dxa"/>
              <w:bottom w:w="65" w:type="dxa"/>
              <w:end w:w="65" w:type="dxa"/>
            </w:tcMar>
            <w:vAlign w:val="center"/>
          </w:tcPr>
          <w:p>
            <w:pPr>
              <w:spacing w:after="0" w:line="235" w:lineRule="auto"/>
            </w:pPr>
            <w:r>
              <w:rPr>
                <w:sz w:val="15"/>
              </w:rPr>
              <w:t>Exception authority</w:t>
            </w:r>
          </w:p>
        </w:tc>
        <w:tc>
          <w:tcPr>
            <w:tcW w:type="dxa" w:w="6552"/>
            <w:tcMar>
              <w:top w:w="65" w:type="dxa"/>
              <w:start w:w="65" w:type="dxa"/>
              <w:bottom w:w="65" w:type="dxa"/>
              <w:end w:w="65" w:type="dxa"/>
            </w:tcMar>
            <w:vAlign w:val="center"/>
          </w:tcPr>
          <w:p>
            <w:pPr>
              <w:spacing w:after="0" w:line="235" w:lineRule="auto"/>
            </w:pPr>
            <w:r>
              <w:rPr>
                <w:sz w:val="15"/>
              </w:rPr>
            </w:r>
          </w:p>
        </w:tc>
      </w:tr>
    </w:tbl>
    <w:p>
      <w:pPr>
        <w:spacing w:after="0"/>
      </w:pPr>
    </w:p>
    <w:p>
      <w:r>
        <w:br w:type="page"/>
      </w:r>
    </w:p>
    <w:p>
      <w:pPr>
        <w:pStyle w:val="Heading1"/>
      </w:pPr>
      <w:r>
        <w:t>Section 13 Bribery Fraud and Improper Influence</w:t>
      </w:r>
    </w:p>
    <w:p>
      <w:r>
        <w:t>Bribery, corruption, kickbacks, fraud, theft, embezzlement, false claims and improper influence are prohibited. No person may use a third party, relative, charity, customer, supplier or other channel to do indirectly what is prohibited directly.</w:t>
      </w:r>
    </w:p>
    <w:p>
      <w:pPr>
        <w:pStyle w:val="Heading2"/>
      </w:pPr>
      <w:r>
        <w:t>Prohibited Examples</w:t>
      </w:r>
    </w:p>
    <w:p>
      <w:pPr>
        <w:pStyle w:val="ListBullet"/>
        <w:spacing w:after="60"/>
        <w:ind w:left="360"/>
      </w:pPr>
      <w:r>
        <w:t>Payment or benefit to obtain business, a licence, confidential information or favourable decision.</w:t>
      </w:r>
    </w:p>
    <w:p>
      <w:pPr>
        <w:pStyle w:val="ListBullet"/>
        <w:spacing w:after="60"/>
        <w:ind w:left="360"/>
      </w:pPr>
      <w:r>
        <w:t>Kickback, secret commission or personal share of a contract or payment.</w:t>
      </w:r>
    </w:p>
    <w:p>
      <w:pPr>
        <w:pStyle w:val="ListBullet"/>
        <w:spacing w:after="60"/>
        <w:ind w:left="360"/>
      </w:pPr>
      <w:r>
        <w:t>False invoice, expense, timesheet, qualification, inspection or performance record.</w:t>
      </w:r>
    </w:p>
    <w:p>
      <w:pPr>
        <w:pStyle w:val="ListBullet"/>
        <w:spacing w:after="60"/>
        <w:ind w:left="360"/>
      </w:pPr>
      <w:r>
        <w:t>Theft or unauthorised use of money, inventory, data, services or opportunity.</w:t>
      </w:r>
    </w:p>
    <w:p>
      <w:pPr>
        <w:pStyle w:val="ListBullet"/>
        <w:spacing w:after="60"/>
        <w:ind w:left="360"/>
      </w:pPr>
      <w:r>
        <w:t>Manipulation of recruitment, procurement, grants, donations, refunds or sales.</w:t>
      </w:r>
    </w:p>
    <w:p>
      <w:pPr>
        <w:pStyle w:val="ListBullet"/>
        <w:spacing w:after="60"/>
        <w:ind w:left="360"/>
      </w:pPr>
      <w:r>
        <w:t>Facilitation payment to speed a routine government action, except under immediate threat to safety and subject to prompt reporting.</w:t>
      </w:r>
    </w:p>
    <w:p>
      <w:pPr>
        <w:pStyle w:val="ListBullet"/>
        <w:spacing w:after="60"/>
        <w:ind w:left="360"/>
      </w:pPr>
      <w:r>
        <w:t>Concealment, obstruction, evidence destruction or retaliation.</w:t>
      </w:r>
    </w:p>
    <w:p>
      <w:pPr>
        <w:pStyle w:val="Heading2"/>
      </w:pPr>
      <w:r>
        <w:t>Required Response</w:t>
      </w:r>
    </w:p>
    <w:p>
      <w:r>
        <w:t>Refuse suspicious requests, do not process or approve a questionable transaction, preserve relevant details and report promptly. Do not investigate or confront a suspected person unless authorised.</w:t>
      </w:r>
    </w:p>
    <w:tbl>
      <w:tblPr>
        <w:tblW w:type="auto" w:w="0"/>
        <w:jc w:val="center"/>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5141"/>
        <w:gridCol w:w="5141"/>
      </w:tblGrid>
      <w:tr>
        <w:trPr>
          <w:tblHeader w:val="true"/>
          <w:cantSplit/>
        </w:trPr>
        <w:tc>
          <w:tcPr>
            <w:tcW w:type="dxa" w:w="3240"/>
            <w:shd w:fill="17365D"/>
            <w:tcMar>
              <w:top w:w="65" w:type="dxa"/>
              <w:start w:w="65" w:type="dxa"/>
              <w:bottom w:w="65" w:type="dxa"/>
              <w:end w:w="65" w:type="dxa"/>
            </w:tcMar>
            <w:vAlign w:val="center"/>
          </w:tcPr>
          <w:p>
            <w:r>
              <w:rPr>
                <w:b/>
                <w:color w:val="FFFFFF"/>
                <w:sz w:val="15"/>
              </w:rPr>
              <w:t>Field</w:t>
            </w:r>
          </w:p>
        </w:tc>
        <w:tc>
          <w:tcPr>
            <w:tcW w:type="dxa" w:w="6552"/>
            <w:shd w:fill="17365D"/>
            <w:tcMar>
              <w:top w:w="65" w:type="dxa"/>
              <w:start w:w="65" w:type="dxa"/>
              <w:bottom w:w="65" w:type="dxa"/>
              <w:end w:w="65" w:type="dxa"/>
            </w:tcMar>
            <w:vAlign w:val="center"/>
          </w:tcPr>
          <w:p>
            <w:r>
              <w:rPr>
                <w:b/>
                <w:color w:val="FFFFFF"/>
                <w:sz w:val="15"/>
              </w:rPr>
              <w:t>Policy record</w:t>
            </w:r>
          </w:p>
        </w:tc>
      </w:tr>
      <w:tr>
        <w:trPr>
          <w:cantSplit/>
        </w:trPr>
        <w:tc>
          <w:tcPr>
            <w:tcW w:type="dxa" w:w="3240"/>
            <w:tcMar>
              <w:top w:w="65" w:type="dxa"/>
              <w:start w:w="65" w:type="dxa"/>
              <w:bottom w:w="65" w:type="dxa"/>
              <w:end w:w="65" w:type="dxa"/>
            </w:tcMar>
            <w:vAlign w:val="center"/>
          </w:tcPr>
          <w:p>
            <w:pPr>
              <w:spacing w:after="0" w:line="235" w:lineRule="auto"/>
            </w:pPr>
            <w:r>
              <w:rPr>
                <w:sz w:val="15"/>
              </w:rPr>
              <w:t>Anti-fraud contact</w:t>
            </w:r>
          </w:p>
        </w:tc>
        <w:tc>
          <w:tcPr>
            <w:tcW w:type="dxa" w:w="6552"/>
            <w:tcMar>
              <w:top w:w="65" w:type="dxa"/>
              <w:start w:w="65" w:type="dxa"/>
              <w:bottom w:w="65" w:type="dxa"/>
              <w:end w:w="65" w:type="dxa"/>
            </w:tcMar>
            <w:vAlign w:val="center"/>
          </w:tcPr>
          <w:p>
            <w:pPr>
              <w:spacing w:after="0" w:line="235" w:lineRule="auto"/>
            </w:pPr>
            <w:r>
              <w:rPr>
                <w:sz w:val="15"/>
              </w:rPr>
            </w:r>
          </w:p>
        </w:tc>
      </w:tr>
      <w:tr>
        <w:trPr>
          <w:cantSplit/>
        </w:trPr>
        <w:tc>
          <w:tcPr>
            <w:tcW w:type="dxa" w:w="3240"/>
            <w:tcMar>
              <w:top w:w="65" w:type="dxa"/>
              <w:start w:w="65" w:type="dxa"/>
              <w:bottom w:w="65" w:type="dxa"/>
              <w:end w:w="65" w:type="dxa"/>
            </w:tcMar>
            <w:vAlign w:val="center"/>
            <w:shd w:fill="F4F7FA"/>
          </w:tcPr>
          <w:p>
            <w:pPr>
              <w:spacing w:after="0" w:line="235" w:lineRule="auto"/>
            </w:pPr>
            <w:r>
              <w:rPr>
                <w:sz w:val="15"/>
              </w:rPr>
              <w:t>Anti-bribery contact</w:t>
            </w:r>
          </w:p>
        </w:tc>
        <w:tc>
          <w:tcPr>
            <w:tcW w:type="dxa" w:w="6552"/>
            <w:tcMar>
              <w:top w:w="65" w:type="dxa"/>
              <w:start w:w="65" w:type="dxa"/>
              <w:bottom w:w="65" w:type="dxa"/>
              <w:end w:w="65" w:type="dxa"/>
            </w:tcMar>
            <w:vAlign w:val="center"/>
            <w:shd w:fill="F4F7FA"/>
          </w:tcPr>
          <w:p>
            <w:pPr>
              <w:spacing w:after="0" w:line="235" w:lineRule="auto"/>
            </w:pPr>
            <w:r>
              <w:rPr>
                <w:sz w:val="15"/>
              </w:rPr>
            </w:r>
          </w:p>
        </w:tc>
      </w:tr>
      <w:tr>
        <w:trPr>
          <w:cantSplit/>
        </w:trPr>
        <w:tc>
          <w:tcPr>
            <w:tcW w:type="dxa" w:w="3240"/>
            <w:tcMar>
              <w:top w:w="65" w:type="dxa"/>
              <w:start w:w="65" w:type="dxa"/>
              <w:bottom w:w="65" w:type="dxa"/>
              <w:end w:w="65" w:type="dxa"/>
            </w:tcMar>
            <w:vAlign w:val="center"/>
          </w:tcPr>
          <w:p>
            <w:pPr>
              <w:spacing w:after="0" w:line="235" w:lineRule="auto"/>
            </w:pPr>
            <w:r>
              <w:rPr>
                <w:sz w:val="15"/>
              </w:rPr>
              <w:t>Stop-payment authority</w:t>
            </w:r>
          </w:p>
        </w:tc>
        <w:tc>
          <w:tcPr>
            <w:tcW w:type="dxa" w:w="6552"/>
            <w:tcMar>
              <w:top w:w="65" w:type="dxa"/>
              <w:start w:w="65" w:type="dxa"/>
              <w:bottom w:w="65" w:type="dxa"/>
              <w:end w:w="65" w:type="dxa"/>
            </w:tcMar>
            <w:vAlign w:val="center"/>
          </w:tcPr>
          <w:p>
            <w:pPr>
              <w:spacing w:after="0" w:line="235" w:lineRule="auto"/>
            </w:pPr>
            <w:r>
              <w:rPr>
                <w:sz w:val="15"/>
              </w:rPr>
            </w:r>
          </w:p>
        </w:tc>
      </w:tr>
      <w:tr>
        <w:trPr>
          <w:cantSplit/>
        </w:trPr>
        <w:tc>
          <w:tcPr>
            <w:tcW w:type="dxa" w:w="3240"/>
            <w:tcMar>
              <w:top w:w="65" w:type="dxa"/>
              <w:start w:w="65" w:type="dxa"/>
              <w:bottom w:w="65" w:type="dxa"/>
              <w:end w:w="65" w:type="dxa"/>
            </w:tcMar>
            <w:vAlign w:val="center"/>
            <w:shd w:fill="F4F7FA"/>
          </w:tcPr>
          <w:p>
            <w:pPr>
              <w:spacing w:after="0" w:line="235" w:lineRule="auto"/>
            </w:pPr>
            <w:r>
              <w:rPr>
                <w:sz w:val="15"/>
              </w:rPr>
              <w:t>Investigation route</w:t>
            </w:r>
          </w:p>
        </w:tc>
        <w:tc>
          <w:tcPr>
            <w:tcW w:type="dxa" w:w="6552"/>
            <w:tcMar>
              <w:top w:w="65" w:type="dxa"/>
              <w:start w:w="65" w:type="dxa"/>
              <w:bottom w:w="65" w:type="dxa"/>
              <w:end w:w="65" w:type="dxa"/>
            </w:tcMar>
            <w:vAlign w:val="center"/>
            <w:shd w:fill="F4F7FA"/>
          </w:tcPr>
          <w:p>
            <w:pPr>
              <w:spacing w:after="0" w:line="235" w:lineRule="auto"/>
            </w:pPr>
            <w:r>
              <w:rPr>
                <w:sz w:val="15"/>
              </w:rPr>
            </w:r>
          </w:p>
        </w:tc>
      </w:tr>
      <w:tr>
        <w:trPr>
          <w:cantSplit/>
        </w:trPr>
        <w:tc>
          <w:tcPr>
            <w:tcW w:type="dxa" w:w="3240"/>
            <w:tcMar>
              <w:top w:w="65" w:type="dxa"/>
              <w:start w:w="65" w:type="dxa"/>
              <w:bottom w:w="65" w:type="dxa"/>
              <w:end w:w="65" w:type="dxa"/>
            </w:tcMar>
            <w:vAlign w:val="center"/>
          </w:tcPr>
          <w:p>
            <w:pPr>
              <w:spacing w:after="0" w:line="235" w:lineRule="auto"/>
            </w:pPr>
            <w:r>
              <w:rPr>
                <w:sz w:val="15"/>
              </w:rPr>
              <w:t>Emergency safety route</w:t>
            </w:r>
          </w:p>
        </w:tc>
        <w:tc>
          <w:tcPr>
            <w:tcW w:type="dxa" w:w="6552"/>
            <w:tcMar>
              <w:top w:w="65" w:type="dxa"/>
              <w:start w:w="65" w:type="dxa"/>
              <w:bottom w:w="65" w:type="dxa"/>
              <w:end w:w="65" w:type="dxa"/>
            </w:tcMar>
            <w:vAlign w:val="center"/>
          </w:tcPr>
          <w:p>
            <w:pPr>
              <w:spacing w:after="0" w:line="235" w:lineRule="auto"/>
            </w:pPr>
            <w:r>
              <w:rPr>
                <w:sz w:val="15"/>
              </w:rPr>
            </w:r>
          </w:p>
        </w:tc>
      </w:tr>
    </w:tbl>
    <w:p>
      <w:pPr>
        <w:spacing w:after="0"/>
      </w:pPr>
    </w:p>
    <w:p>
      <w:r>
        <w:br w:type="page"/>
      </w:r>
    </w:p>
    <w:p>
      <w:pPr>
        <w:pStyle w:val="Heading1"/>
      </w:pPr>
      <w:r>
        <w:t>Section 14 Accurate Records and Honest Communication</w:t>
      </w:r>
    </w:p>
    <w:p>
      <w:r>
        <w:t>Records, statements and communications must be complete, accurate, timely and not misleading. Omitting a material fact can be as misleading as stating something false.</w:t>
      </w:r>
    </w:p>
    <w:p>
      <w:pPr>
        <w:pStyle w:val="Heading2"/>
      </w:pPr>
      <w:r>
        <w:t>Records Covered</w:t>
      </w:r>
    </w:p>
    <w:p>
      <w:pPr>
        <w:pStyle w:val="ListBullet"/>
        <w:spacing w:after="60"/>
        <w:ind w:left="360"/>
      </w:pPr>
      <w:r>
        <w:t>Financial accounts, invoices, expenses, payroll and tax records.</w:t>
      </w:r>
    </w:p>
    <w:p>
      <w:pPr>
        <w:pStyle w:val="ListBullet"/>
        <w:spacing w:after="60"/>
        <w:ind w:left="360"/>
      </w:pPr>
      <w:r>
        <w:t>Contracts, bids, approvals, declarations, registers and meeting minutes.</w:t>
      </w:r>
    </w:p>
    <w:p>
      <w:pPr>
        <w:pStyle w:val="ListBullet"/>
        <w:spacing w:after="60"/>
        <w:ind w:left="360"/>
      </w:pPr>
      <w:r>
        <w:t>Safety, quality, clinical, training, attendance and performance records.</w:t>
      </w:r>
    </w:p>
    <w:p>
      <w:pPr>
        <w:pStyle w:val="ListBullet"/>
        <w:spacing w:after="60"/>
        <w:ind w:left="360"/>
      </w:pPr>
      <w:r>
        <w:t>Customer, client, beneficiary, employee and supplier information.</w:t>
      </w:r>
    </w:p>
    <w:p>
      <w:pPr>
        <w:pStyle w:val="ListBullet"/>
        <w:spacing w:after="60"/>
        <w:ind w:left="360"/>
      </w:pPr>
      <w:r>
        <w:t>Emails, messages, reports, submissions, marketing and public statements.</w:t>
      </w:r>
    </w:p>
    <w:p>
      <w:pPr>
        <w:pStyle w:val="Heading2"/>
      </w:pPr>
      <w:r>
        <w:t>Prohibited Practices</w:t>
      </w:r>
    </w:p>
    <w:p>
      <w:r>
        <w:t>☐ False, vague, incomplete or backdated record.</w:t>
      </w:r>
    </w:p>
    <w:p>
      <w:r>
        <w:t>☐ Undisclosed account, fund, liability or side agreement.</w:t>
      </w:r>
    </w:p>
    <w:p>
      <w:r>
        <w:t>☐ Deletion, alteration or concealment of information required for review.</w:t>
      </w:r>
    </w:p>
    <w:p>
      <w:r>
        <w:t>☐ False qualification, authorship, signature, approval or certification.</w:t>
      </w:r>
    </w:p>
    <w:p>
      <w:r>
        <w:t>☐ Misclassification intended to avoid a rule, limit or disclosure.</w:t>
      </w:r>
    </w:p>
    <w:p>
      <w:r>
        <w:t>☐ Selective presentation that creates a materially false impression.</w:t>
      </w:r>
    </w:p>
    <w:p>
      <w:pPr>
        <w:pStyle w:val="Heading2"/>
      </w:pPr>
      <w:r>
        <w:t>Correction</w:t>
      </w:r>
    </w:p>
    <w:p>
      <w:r>
        <w:t>If you discover an error, do not hide or overwrite it. Preserve the original record where required, report the issue and make a transparent authorised correction.</w:t>
      </w:r>
    </w:p>
    <w:tbl>
      <w:tblPr>
        <w:tblW w:type="auto" w:w="0"/>
        <w:jc w:val="center"/>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5141"/>
        <w:gridCol w:w="5141"/>
      </w:tblGrid>
      <w:tr>
        <w:trPr>
          <w:tblHeader w:val="true"/>
          <w:cantSplit/>
        </w:trPr>
        <w:tc>
          <w:tcPr>
            <w:tcW w:type="dxa" w:w="3240"/>
            <w:shd w:fill="17365D"/>
            <w:tcMar>
              <w:top w:w="65" w:type="dxa"/>
              <w:start w:w="65" w:type="dxa"/>
              <w:bottom w:w="65" w:type="dxa"/>
              <w:end w:w="65" w:type="dxa"/>
            </w:tcMar>
            <w:vAlign w:val="center"/>
          </w:tcPr>
          <w:p>
            <w:r>
              <w:rPr>
                <w:b/>
                <w:color w:val="FFFFFF"/>
                <w:sz w:val="15"/>
              </w:rPr>
              <w:t>Field</w:t>
            </w:r>
          </w:p>
        </w:tc>
        <w:tc>
          <w:tcPr>
            <w:tcW w:type="dxa" w:w="6552"/>
            <w:shd w:fill="17365D"/>
            <w:tcMar>
              <w:top w:w="65" w:type="dxa"/>
              <w:start w:w="65" w:type="dxa"/>
              <w:bottom w:w="65" w:type="dxa"/>
              <w:end w:w="65" w:type="dxa"/>
            </w:tcMar>
            <w:vAlign w:val="center"/>
          </w:tcPr>
          <w:p>
            <w:r>
              <w:rPr>
                <w:b/>
                <w:color w:val="FFFFFF"/>
                <w:sz w:val="15"/>
              </w:rPr>
              <w:t>Policy record</w:t>
            </w:r>
          </w:p>
        </w:tc>
      </w:tr>
      <w:tr>
        <w:trPr>
          <w:cantSplit/>
        </w:trPr>
        <w:tc>
          <w:tcPr>
            <w:tcW w:type="dxa" w:w="3240"/>
            <w:tcMar>
              <w:top w:w="65" w:type="dxa"/>
              <w:start w:w="65" w:type="dxa"/>
              <w:bottom w:w="65" w:type="dxa"/>
              <w:end w:w="65" w:type="dxa"/>
            </w:tcMar>
            <w:vAlign w:val="center"/>
          </w:tcPr>
          <w:p>
            <w:pPr>
              <w:spacing w:after="0" w:line="235" w:lineRule="auto"/>
            </w:pPr>
            <w:r>
              <w:rPr>
                <w:sz w:val="15"/>
              </w:rPr>
              <w:t>Records policy</w:t>
            </w:r>
          </w:p>
        </w:tc>
        <w:tc>
          <w:tcPr>
            <w:tcW w:type="dxa" w:w="6552"/>
            <w:tcMar>
              <w:top w:w="65" w:type="dxa"/>
              <w:start w:w="65" w:type="dxa"/>
              <w:bottom w:w="65" w:type="dxa"/>
              <w:end w:w="65" w:type="dxa"/>
            </w:tcMar>
            <w:vAlign w:val="center"/>
          </w:tcPr>
          <w:p>
            <w:pPr>
              <w:spacing w:after="0" w:line="235" w:lineRule="auto"/>
            </w:pPr>
            <w:r>
              <w:rPr>
                <w:sz w:val="15"/>
              </w:rPr>
            </w:r>
          </w:p>
        </w:tc>
      </w:tr>
      <w:tr>
        <w:trPr>
          <w:cantSplit/>
        </w:trPr>
        <w:tc>
          <w:tcPr>
            <w:tcW w:type="dxa" w:w="3240"/>
            <w:tcMar>
              <w:top w:w="65" w:type="dxa"/>
              <w:start w:w="65" w:type="dxa"/>
              <w:bottom w:w="65" w:type="dxa"/>
              <w:end w:w="65" w:type="dxa"/>
            </w:tcMar>
            <w:vAlign w:val="center"/>
            <w:shd w:fill="F4F7FA"/>
          </w:tcPr>
          <w:p>
            <w:pPr>
              <w:spacing w:after="0" w:line="235" w:lineRule="auto"/>
            </w:pPr>
            <w:r>
              <w:rPr>
                <w:sz w:val="15"/>
              </w:rPr>
              <w:t>Retention schedule</w:t>
            </w:r>
          </w:p>
        </w:tc>
        <w:tc>
          <w:tcPr>
            <w:tcW w:type="dxa" w:w="6552"/>
            <w:tcMar>
              <w:top w:w="65" w:type="dxa"/>
              <w:start w:w="65" w:type="dxa"/>
              <w:bottom w:w="65" w:type="dxa"/>
              <w:end w:w="65" w:type="dxa"/>
            </w:tcMar>
            <w:vAlign w:val="center"/>
            <w:shd w:fill="F4F7FA"/>
          </w:tcPr>
          <w:p>
            <w:pPr>
              <w:spacing w:after="0" w:line="235" w:lineRule="auto"/>
            </w:pPr>
            <w:r>
              <w:rPr>
                <w:sz w:val="15"/>
              </w:rPr>
            </w:r>
          </w:p>
        </w:tc>
      </w:tr>
      <w:tr>
        <w:trPr>
          <w:cantSplit/>
        </w:trPr>
        <w:tc>
          <w:tcPr>
            <w:tcW w:type="dxa" w:w="3240"/>
            <w:tcMar>
              <w:top w:w="65" w:type="dxa"/>
              <w:start w:w="65" w:type="dxa"/>
              <w:bottom w:w="65" w:type="dxa"/>
              <w:end w:w="65" w:type="dxa"/>
            </w:tcMar>
            <w:vAlign w:val="center"/>
          </w:tcPr>
          <w:p>
            <w:pPr>
              <w:spacing w:after="0" w:line="235" w:lineRule="auto"/>
            </w:pPr>
            <w:r>
              <w:rPr>
                <w:sz w:val="15"/>
              </w:rPr>
              <w:t>Legal hold contact</w:t>
            </w:r>
          </w:p>
        </w:tc>
        <w:tc>
          <w:tcPr>
            <w:tcW w:type="dxa" w:w="6552"/>
            <w:tcMar>
              <w:top w:w="65" w:type="dxa"/>
              <w:start w:w="65" w:type="dxa"/>
              <w:bottom w:w="65" w:type="dxa"/>
              <w:end w:w="65" w:type="dxa"/>
            </w:tcMar>
            <w:vAlign w:val="center"/>
          </w:tcPr>
          <w:p>
            <w:pPr>
              <w:spacing w:after="0" w:line="235" w:lineRule="auto"/>
            </w:pPr>
            <w:r>
              <w:rPr>
                <w:sz w:val="15"/>
              </w:rPr>
            </w:r>
          </w:p>
        </w:tc>
      </w:tr>
      <w:tr>
        <w:trPr>
          <w:cantSplit/>
        </w:trPr>
        <w:tc>
          <w:tcPr>
            <w:tcW w:type="dxa" w:w="3240"/>
            <w:tcMar>
              <w:top w:w="65" w:type="dxa"/>
              <w:start w:w="65" w:type="dxa"/>
              <w:bottom w:w="65" w:type="dxa"/>
              <w:end w:w="65" w:type="dxa"/>
            </w:tcMar>
            <w:vAlign w:val="center"/>
            <w:shd w:fill="F4F7FA"/>
          </w:tcPr>
          <w:p>
            <w:pPr>
              <w:spacing w:after="0" w:line="235" w:lineRule="auto"/>
            </w:pPr>
            <w:r>
              <w:rPr>
                <w:sz w:val="15"/>
              </w:rPr>
              <w:t>Correction authority</w:t>
            </w:r>
          </w:p>
        </w:tc>
        <w:tc>
          <w:tcPr>
            <w:tcW w:type="dxa" w:w="6552"/>
            <w:tcMar>
              <w:top w:w="65" w:type="dxa"/>
              <w:start w:w="65" w:type="dxa"/>
              <w:bottom w:w="65" w:type="dxa"/>
              <w:end w:w="65" w:type="dxa"/>
            </w:tcMar>
            <w:vAlign w:val="center"/>
            <w:shd w:fill="F4F7FA"/>
          </w:tcPr>
          <w:p>
            <w:pPr>
              <w:spacing w:after="0" w:line="235" w:lineRule="auto"/>
            </w:pPr>
            <w:r>
              <w:rPr>
                <w:sz w:val="15"/>
              </w:rPr>
            </w:r>
          </w:p>
        </w:tc>
      </w:tr>
    </w:tbl>
    <w:p>
      <w:pPr>
        <w:spacing w:after="0"/>
      </w:pPr>
    </w:p>
    <w:p>
      <w:r>
        <w:br w:type="page"/>
      </w:r>
    </w:p>
    <w:p>
      <w:pPr>
        <w:pStyle w:val="Heading1"/>
      </w:pPr>
      <w:r>
        <w:t>Section 15 Confidentiality Privacy and Information Protection</w:t>
      </w:r>
    </w:p>
    <w:p>
      <w:r>
        <w:t>Confidential and personal information must be used only for legitimate authorised purposes and protected against loss, unauthorised access, disclosure, alteration and destruction. Access to information does not create permission to use it for personal curiosity, advantage or harm.</w:t>
      </w:r>
    </w:p>
    <w:p>
      <w:pPr>
        <w:pStyle w:val="Heading2"/>
      </w:pPr>
      <w:r>
        <w:t>Required Conduct</w:t>
      </w:r>
    </w:p>
    <w:p>
      <w:pPr>
        <w:pStyle w:val="ListBullet"/>
        <w:spacing w:after="60"/>
        <w:ind w:left="360"/>
      </w:pPr>
      <w:r>
        <w:t>Access only information needed for your role.</w:t>
      </w:r>
    </w:p>
    <w:p>
      <w:pPr>
        <w:pStyle w:val="ListBullet"/>
        <w:spacing w:after="60"/>
        <w:ind w:left="360"/>
      </w:pPr>
      <w:r>
        <w:t>Use approved devices, systems, repositories and transfer methods.</w:t>
      </w:r>
    </w:p>
    <w:p>
      <w:pPr>
        <w:pStyle w:val="ListBullet"/>
        <w:spacing w:after="60"/>
        <w:ind w:left="360"/>
      </w:pPr>
      <w:r>
        <w:t>Verify recipients before sending sensitive information.</w:t>
      </w:r>
    </w:p>
    <w:p>
      <w:pPr>
        <w:pStyle w:val="ListBullet"/>
        <w:spacing w:after="60"/>
        <w:ind w:left="360"/>
      </w:pPr>
      <w:r>
        <w:t>Collect the minimum personal information necessary and retain it only as authorised.</w:t>
      </w:r>
    </w:p>
    <w:p>
      <w:pPr>
        <w:pStyle w:val="ListBullet"/>
        <w:spacing w:after="60"/>
        <w:ind w:left="360"/>
      </w:pPr>
      <w:r>
        <w:t>Protect passwords, credentials, physical files and conversations.</w:t>
      </w:r>
    </w:p>
    <w:p>
      <w:pPr>
        <w:pStyle w:val="ListBullet"/>
        <w:spacing w:after="60"/>
        <w:ind w:left="360"/>
      </w:pPr>
      <w:r>
        <w:t>Report loss, misdirection, suspicious access, phishing and data breaches promptly.</w:t>
      </w:r>
    </w:p>
    <w:p>
      <w:pPr>
        <w:pStyle w:val="ListBullet"/>
        <w:spacing w:after="60"/>
        <w:ind w:left="360"/>
      </w:pPr>
      <w:r>
        <w:t>Continue confidentiality after employment or engagement ends.</w:t>
      </w:r>
    </w:p>
    <w:p>
      <w:pPr>
        <w:pStyle w:val="Heading2"/>
      </w:pPr>
      <w:r>
        <w:t>Do Not</w:t>
      </w:r>
    </w:p>
    <w:p>
      <w:r>
        <w:t>☐ Share case, medical, personnel, customer or commercial information without authority.</w:t>
      </w:r>
    </w:p>
    <w:p>
      <w:r>
        <w:t>☐ Use confidential information for trading, competition, revenge or personal opportunity.</w:t>
      </w:r>
    </w:p>
    <w:p>
      <w:r>
        <w:t>☐ Store work information in personal email, cloud storage or unapproved applications.</w:t>
      </w:r>
    </w:p>
    <w:p>
      <w:r>
        <w:t>☐ Discuss sensitive matters where unauthorised people may hear or view them.</w:t>
      </w:r>
    </w:p>
    <w:tbl>
      <w:tblPr>
        <w:tblW w:type="auto" w:w="0"/>
        <w:jc w:val="center"/>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5141"/>
        <w:gridCol w:w="5141"/>
      </w:tblGrid>
      <w:tr>
        <w:trPr>
          <w:tblHeader w:val="true"/>
          <w:cantSplit/>
        </w:trPr>
        <w:tc>
          <w:tcPr>
            <w:tcW w:type="dxa" w:w="3240"/>
            <w:shd w:fill="17365D"/>
            <w:tcMar>
              <w:top w:w="65" w:type="dxa"/>
              <w:start w:w="65" w:type="dxa"/>
              <w:bottom w:w="65" w:type="dxa"/>
              <w:end w:w="65" w:type="dxa"/>
            </w:tcMar>
            <w:vAlign w:val="center"/>
          </w:tcPr>
          <w:p>
            <w:r>
              <w:rPr>
                <w:b/>
                <w:color w:val="FFFFFF"/>
                <w:sz w:val="15"/>
              </w:rPr>
              <w:t>Field</w:t>
            </w:r>
          </w:p>
        </w:tc>
        <w:tc>
          <w:tcPr>
            <w:tcW w:type="dxa" w:w="6552"/>
            <w:shd w:fill="17365D"/>
            <w:tcMar>
              <w:top w:w="65" w:type="dxa"/>
              <w:start w:w="65" w:type="dxa"/>
              <w:bottom w:w="65" w:type="dxa"/>
              <w:end w:w="65" w:type="dxa"/>
            </w:tcMar>
            <w:vAlign w:val="center"/>
          </w:tcPr>
          <w:p>
            <w:r>
              <w:rPr>
                <w:b/>
                <w:color w:val="FFFFFF"/>
                <w:sz w:val="15"/>
              </w:rPr>
              <w:t>Policy record</w:t>
            </w:r>
          </w:p>
        </w:tc>
      </w:tr>
      <w:tr>
        <w:trPr>
          <w:cantSplit/>
        </w:trPr>
        <w:tc>
          <w:tcPr>
            <w:tcW w:type="dxa" w:w="3240"/>
            <w:tcMar>
              <w:top w:w="65" w:type="dxa"/>
              <w:start w:w="65" w:type="dxa"/>
              <w:bottom w:w="65" w:type="dxa"/>
              <w:end w:w="65" w:type="dxa"/>
            </w:tcMar>
            <w:vAlign w:val="center"/>
          </w:tcPr>
          <w:p>
            <w:pPr>
              <w:spacing w:after="0" w:line="235" w:lineRule="auto"/>
            </w:pPr>
            <w:r>
              <w:rPr>
                <w:sz w:val="15"/>
              </w:rPr>
              <w:t>Privacy contact</w:t>
            </w:r>
          </w:p>
        </w:tc>
        <w:tc>
          <w:tcPr>
            <w:tcW w:type="dxa" w:w="6552"/>
            <w:tcMar>
              <w:top w:w="65" w:type="dxa"/>
              <w:start w:w="65" w:type="dxa"/>
              <w:bottom w:w="65" w:type="dxa"/>
              <w:end w:w="65" w:type="dxa"/>
            </w:tcMar>
            <w:vAlign w:val="center"/>
          </w:tcPr>
          <w:p>
            <w:pPr>
              <w:spacing w:after="0" w:line="235" w:lineRule="auto"/>
            </w:pPr>
            <w:r>
              <w:rPr>
                <w:sz w:val="15"/>
              </w:rPr>
            </w:r>
          </w:p>
        </w:tc>
      </w:tr>
      <w:tr>
        <w:trPr>
          <w:cantSplit/>
        </w:trPr>
        <w:tc>
          <w:tcPr>
            <w:tcW w:type="dxa" w:w="3240"/>
            <w:tcMar>
              <w:top w:w="65" w:type="dxa"/>
              <w:start w:w="65" w:type="dxa"/>
              <w:bottom w:w="65" w:type="dxa"/>
              <w:end w:w="65" w:type="dxa"/>
            </w:tcMar>
            <w:vAlign w:val="center"/>
            <w:shd w:fill="F4F7FA"/>
          </w:tcPr>
          <w:p>
            <w:pPr>
              <w:spacing w:after="0" w:line="235" w:lineRule="auto"/>
            </w:pPr>
            <w:r>
              <w:rPr>
                <w:sz w:val="15"/>
              </w:rPr>
              <w:t>Security incident route</w:t>
            </w:r>
          </w:p>
        </w:tc>
        <w:tc>
          <w:tcPr>
            <w:tcW w:type="dxa" w:w="6552"/>
            <w:tcMar>
              <w:top w:w="65" w:type="dxa"/>
              <w:start w:w="65" w:type="dxa"/>
              <w:bottom w:w="65" w:type="dxa"/>
              <w:end w:w="65" w:type="dxa"/>
            </w:tcMar>
            <w:vAlign w:val="center"/>
            <w:shd w:fill="F4F7FA"/>
          </w:tcPr>
          <w:p>
            <w:pPr>
              <w:spacing w:after="0" w:line="235" w:lineRule="auto"/>
            </w:pPr>
            <w:r>
              <w:rPr>
                <w:sz w:val="15"/>
              </w:rPr>
            </w:r>
          </w:p>
        </w:tc>
      </w:tr>
      <w:tr>
        <w:trPr>
          <w:cantSplit/>
        </w:trPr>
        <w:tc>
          <w:tcPr>
            <w:tcW w:type="dxa" w:w="3240"/>
            <w:tcMar>
              <w:top w:w="65" w:type="dxa"/>
              <w:start w:w="65" w:type="dxa"/>
              <w:bottom w:w="65" w:type="dxa"/>
              <w:end w:w="65" w:type="dxa"/>
            </w:tcMar>
            <w:vAlign w:val="center"/>
          </w:tcPr>
          <w:p>
            <w:pPr>
              <w:spacing w:after="0" w:line="235" w:lineRule="auto"/>
            </w:pPr>
            <w:r>
              <w:rPr>
                <w:sz w:val="15"/>
              </w:rPr>
              <w:t>Approved repository</w:t>
            </w:r>
          </w:p>
        </w:tc>
        <w:tc>
          <w:tcPr>
            <w:tcW w:type="dxa" w:w="6552"/>
            <w:tcMar>
              <w:top w:w="65" w:type="dxa"/>
              <w:start w:w="65" w:type="dxa"/>
              <w:bottom w:w="65" w:type="dxa"/>
              <w:end w:w="65" w:type="dxa"/>
            </w:tcMar>
            <w:vAlign w:val="center"/>
          </w:tcPr>
          <w:p>
            <w:pPr>
              <w:spacing w:after="0" w:line="235" w:lineRule="auto"/>
            </w:pPr>
            <w:r>
              <w:rPr>
                <w:sz w:val="15"/>
              </w:rPr>
            </w:r>
          </w:p>
        </w:tc>
      </w:tr>
      <w:tr>
        <w:trPr>
          <w:cantSplit/>
        </w:trPr>
        <w:tc>
          <w:tcPr>
            <w:tcW w:type="dxa" w:w="3240"/>
            <w:tcMar>
              <w:top w:w="65" w:type="dxa"/>
              <w:start w:w="65" w:type="dxa"/>
              <w:bottom w:w="65" w:type="dxa"/>
              <w:end w:w="65" w:type="dxa"/>
            </w:tcMar>
            <w:vAlign w:val="center"/>
            <w:shd w:fill="F4F7FA"/>
          </w:tcPr>
          <w:p>
            <w:pPr>
              <w:spacing w:after="0" w:line="235" w:lineRule="auto"/>
            </w:pPr>
            <w:r>
              <w:rPr>
                <w:sz w:val="15"/>
              </w:rPr>
              <w:t>Data request contact</w:t>
            </w:r>
          </w:p>
        </w:tc>
        <w:tc>
          <w:tcPr>
            <w:tcW w:type="dxa" w:w="6552"/>
            <w:tcMar>
              <w:top w:w="65" w:type="dxa"/>
              <w:start w:w="65" w:type="dxa"/>
              <w:bottom w:w="65" w:type="dxa"/>
              <w:end w:w="65" w:type="dxa"/>
            </w:tcMar>
            <w:vAlign w:val="center"/>
            <w:shd w:fill="F4F7FA"/>
          </w:tcPr>
          <w:p>
            <w:pPr>
              <w:spacing w:after="0" w:line="235" w:lineRule="auto"/>
            </w:pPr>
            <w:r>
              <w:rPr>
                <w:sz w:val="15"/>
              </w:rPr>
            </w:r>
          </w:p>
        </w:tc>
      </w:tr>
      <w:tr>
        <w:trPr>
          <w:cantSplit/>
        </w:trPr>
        <w:tc>
          <w:tcPr>
            <w:tcW w:type="dxa" w:w="3240"/>
            <w:tcMar>
              <w:top w:w="65" w:type="dxa"/>
              <w:start w:w="65" w:type="dxa"/>
              <w:bottom w:w="65" w:type="dxa"/>
              <w:end w:w="65" w:type="dxa"/>
            </w:tcMar>
            <w:vAlign w:val="center"/>
          </w:tcPr>
          <w:p>
            <w:pPr>
              <w:spacing w:after="0" w:line="235" w:lineRule="auto"/>
            </w:pPr>
            <w:r>
              <w:rPr>
                <w:sz w:val="15"/>
              </w:rPr>
              <w:t>Retention owner</w:t>
            </w:r>
          </w:p>
        </w:tc>
        <w:tc>
          <w:tcPr>
            <w:tcW w:type="dxa" w:w="6552"/>
            <w:tcMar>
              <w:top w:w="65" w:type="dxa"/>
              <w:start w:w="65" w:type="dxa"/>
              <w:bottom w:w="65" w:type="dxa"/>
              <w:end w:w="65" w:type="dxa"/>
            </w:tcMar>
            <w:vAlign w:val="center"/>
          </w:tcPr>
          <w:p>
            <w:pPr>
              <w:spacing w:after="0" w:line="235" w:lineRule="auto"/>
            </w:pPr>
            <w:r>
              <w:rPr>
                <w:sz w:val="15"/>
              </w:rPr>
            </w:r>
          </w:p>
        </w:tc>
      </w:tr>
    </w:tbl>
    <w:p>
      <w:pPr>
        <w:spacing w:after="0"/>
      </w:pPr>
    </w:p>
    <w:p>
      <w:r>
        <w:br w:type="page"/>
      </w:r>
    </w:p>
    <w:p>
      <w:pPr>
        <w:pStyle w:val="Heading1"/>
      </w:pPr>
      <w:r>
        <w:t>Section 16 Use of Assets Systems and Resources</w:t>
      </w:r>
    </w:p>
    <w:p>
      <w:r>
        <w:t>Organisational assets must be used responsibly, securely and primarily for authorised purposes. Limited personal use may be allowed where it is lawful, reasonable, does not interfere with work, create cost or risk, or conflict with policy.</w:t>
      </w:r>
    </w:p>
    <w:tbl>
      <w:tblPr>
        <w:tblW w:type="auto" w:w="0"/>
        <w:jc w:val="center"/>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5141"/>
        <w:gridCol w:w="5141"/>
      </w:tblGrid>
      <w:tr>
        <w:trPr>
          <w:tblHeader w:val="true"/>
          <w:cantSplit/>
        </w:trPr>
        <w:tc>
          <w:tcPr>
            <w:tcW w:type="dxa" w:w="2376"/>
            <w:shd w:fill="17365D"/>
            <w:tcMar>
              <w:top w:w="65" w:type="dxa"/>
              <w:start w:w="65" w:type="dxa"/>
              <w:bottom w:w="65" w:type="dxa"/>
              <w:end w:w="65" w:type="dxa"/>
            </w:tcMar>
            <w:vAlign w:val="center"/>
          </w:tcPr>
          <w:p>
            <w:r>
              <w:rPr>
                <w:b/>
                <w:color w:val="FFFFFF"/>
                <w:sz w:val="14"/>
              </w:rPr>
              <w:t>Asset or resource</w:t>
            </w:r>
          </w:p>
        </w:tc>
        <w:tc>
          <w:tcPr>
            <w:tcW w:type="dxa" w:w="7416"/>
            <w:shd w:fill="17365D"/>
            <w:tcMar>
              <w:top w:w="65" w:type="dxa"/>
              <w:start w:w="65" w:type="dxa"/>
              <w:bottom w:w="65" w:type="dxa"/>
              <w:end w:w="65" w:type="dxa"/>
            </w:tcMar>
            <w:vAlign w:val="center"/>
          </w:tcPr>
          <w:p>
            <w:r>
              <w:rPr>
                <w:b/>
                <w:color w:val="FFFFFF"/>
                <w:sz w:val="14"/>
              </w:rPr>
              <w:t>Expected conduct</w:t>
            </w:r>
          </w:p>
        </w:tc>
      </w:tr>
      <w:tr>
        <w:trPr>
          <w:cantSplit/>
        </w:trPr>
        <w:tc>
          <w:tcPr>
            <w:tcW w:type="dxa" w:w="2376"/>
            <w:tcMar>
              <w:top w:w="65" w:type="dxa"/>
              <w:start w:w="65" w:type="dxa"/>
              <w:bottom w:w="65" w:type="dxa"/>
              <w:end w:w="65" w:type="dxa"/>
            </w:tcMar>
            <w:vAlign w:val="center"/>
          </w:tcPr>
          <w:p>
            <w:pPr>
              <w:spacing w:after="0" w:line="235" w:lineRule="auto"/>
            </w:pPr>
            <w:r>
              <w:rPr>
                <w:sz w:val="14"/>
              </w:rPr>
              <w:t>Money and purchasing</w:t>
            </w:r>
          </w:p>
        </w:tc>
        <w:tc>
          <w:tcPr>
            <w:tcW w:type="dxa" w:w="7416"/>
            <w:tcMar>
              <w:top w:w="65" w:type="dxa"/>
              <w:start w:w="65" w:type="dxa"/>
              <w:bottom w:w="65" w:type="dxa"/>
              <w:end w:w="65" w:type="dxa"/>
            </w:tcMar>
            <w:vAlign w:val="center"/>
          </w:tcPr>
          <w:p>
            <w:pPr>
              <w:spacing w:after="0" w:line="235" w:lineRule="auto"/>
            </w:pPr>
            <w:r>
              <w:rPr>
                <w:sz w:val="14"/>
              </w:rPr>
              <w:t>Use approved budgets, suppliers, authority and evidence; do not split or disguise transactions.</w:t>
            </w:r>
          </w:p>
        </w:tc>
      </w:tr>
      <w:tr>
        <w:trPr>
          <w:cantSplit/>
        </w:trPr>
        <w:tc>
          <w:tcPr>
            <w:tcW w:type="dxa" w:w="2376"/>
            <w:tcMar>
              <w:top w:w="65" w:type="dxa"/>
              <w:start w:w="65" w:type="dxa"/>
              <w:bottom w:w="65" w:type="dxa"/>
              <w:end w:w="65" w:type="dxa"/>
            </w:tcMar>
            <w:vAlign w:val="center"/>
            <w:shd w:fill="F4F7FA"/>
          </w:tcPr>
          <w:p>
            <w:pPr>
              <w:spacing w:after="0" w:line="235" w:lineRule="auto"/>
            </w:pPr>
            <w:r>
              <w:rPr>
                <w:sz w:val="14"/>
              </w:rPr>
              <w:t>Equipment and premises</w:t>
            </w:r>
          </w:p>
        </w:tc>
        <w:tc>
          <w:tcPr>
            <w:tcW w:type="dxa" w:w="7416"/>
            <w:tcMar>
              <w:top w:w="65" w:type="dxa"/>
              <w:start w:w="65" w:type="dxa"/>
              <w:bottom w:w="65" w:type="dxa"/>
              <w:end w:w="65" w:type="dxa"/>
            </w:tcMar>
            <w:vAlign w:val="center"/>
            <w:shd w:fill="F4F7FA"/>
          </w:tcPr>
          <w:p>
            <w:pPr>
              <w:spacing w:after="0" w:line="235" w:lineRule="auto"/>
            </w:pPr>
            <w:r>
              <w:rPr>
                <w:sz w:val="14"/>
              </w:rPr>
              <w:t>Protect from loss, damage, unsafe use and unauthorised access.</w:t>
            </w:r>
          </w:p>
        </w:tc>
      </w:tr>
      <w:tr>
        <w:trPr>
          <w:cantSplit/>
        </w:trPr>
        <w:tc>
          <w:tcPr>
            <w:tcW w:type="dxa" w:w="2376"/>
            <w:tcMar>
              <w:top w:w="65" w:type="dxa"/>
              <w:start w:w="65" w:type="dxa"/>
              <w:bottom w:w="65" w:type="dxa"/>
              <w:end w:w="65" w:type="dxa"/>
            </w:tcMar>
            <w:vAlign w:val="center"/>
          </w:tcPr>
          <w:p>
            <w:pPr>
              <w:spacing w:after="0" w:line="235" w:lineRule="auto"/>
            </w:pPr>
            <w:r>
              <w:rPr>
                <w:sz w:val="14"/>
              </w:rPr>
              <w:t>Technology and accounts</w:t>
            </w:r>
          </w:p>
        </w:tc>
        <w:tc>
          <w:tcPr>
            <w:tcW w:type="dxa" w:w="7416"/>
            <w:tcMar>
              <w:top w:w="65" w:type="dxa"/>
              <w:start w:w="65" w:type="dxa"/>
              <w:bottom w:w="65" w:type="dxa"/>
              <w:end w:w="65" w:type="dxa"/>
            </w:tcMar>
            <w:vAlign w:val="center"/>
          </w:tcPr>
          <w:p>
            <w:pPr>
              <w:spacing w:after="0" w:line="235" w:lineRule="auto"/>
            </w:pPr>
            <w:r>
              <w:rPr>
                <w:sz w:val="14"/>
              </w:rPr>
              <w:t>Use approved software, credentials and security controls; do not bypass monitoring or access restrictions.</w:t>
            </w:r>
          </w:p>
        </w:tc>
      </w:tr>
      <w:tr>
        <w:trPr>
          <w:cantSplit/>
        </w:trPr>
        <w:tc>
          <w:tcPr>
            <w:tcW w:type="dxa" w:w="2376"/>
            <w:tcMar>
              <w:top w:w="65" w:type="dxa"/>
              <w:start w:w="65" w:type="dxa"/>
              <w:bottom w:w="65" w:type="dxa"/>
              <w:end w:w="65" w:type="dxa"/>
            </w:tcMar>
            <w:vAlign w:val="center"/>
            <w:shd w:fill="F4F7FA"/>
          </w:tcPr>
          <w:p>
            <w:pPr>
              <w:spacing w:after="0" w:line="235" w:lineRule="auto"/>
            </w:pPr>
            <w:r>
              <w:rPr>
                <w:sz w:val="14"/>
              </w:rPr>
              <w:t>Working time</w:t>
            </w:r>
          </w:p>
        </w:tc>
        <w:tc>
          <w:tcPr>
            <w:tcW w:type="dxa" w:w="7416"/>
            <w:tcMar>
              <w:top w:w="65" w:type="dxa"/>
              <w:start w:w="65" w:type="dxa"/>
              <w:bottom w:w="65" w:type="dxa"/>
              <w:end w:w="65" w:type="dxa"/>
            </w:tcMar>
            <w:vAlign w:val="center"/>
            <w:shd w:fill="F4F7FA"/>
          </w:tcPr>
          <w:p>
            <w:pPr>
              <w:spacing w:after="0" w:line="235" w:lineRule="auto"/>
            </w:pPr>
            <w:r>
              <w:rPr>
                <w:sz w:val="14"/>
              </w:rPr>
              <w:t>Record time honestly and use paid time responsibly.</w:t>
            </w:r>
          </w:p>
        </w:tc>
      </w:tr>
      <w:tr>
        <w:trPr>
          <w:cantSplit/>
        </w:trPr>
        <w:tc>
          <w:tcPr>
            <w:tcW w:type="dxa" w:w="2376"/>
            <w:tcMar>
              <w:top w:w="65" w:type="dxa"/>
              <w:start w:w="65" w:type="dxa"/>
              <w:bottom w:w="65" w:type="dxa"/>
              <w:end w:w="65" w:type="dxa"/>
            </w:tcMar>
            <w:vAlign w:val="center"/>
          </w:tcPr>
          <w:p>
            <w:pPr>
              <w:spacing w:after="0" w:line="235" w:lineRule="auto"/>
            </w:pPr>
            <w:r>
              <w:rPr>
                <w:sz w:val="14"/>
              </w:rPr>
              <w:t>Intellectual property</w:t>
            </w:r>
          </w:p>
        </w:tc>
        <w:tc>
          <w:tcPr>
            <w:tcW w:type="dxa" w:w="7416"/>
            <w:tcMar>
              <w:top w:w="65" w:type="dxa"/>
              <w:start w:w="65" w:type="dxa"/>
              <w:bottom w:w="65" w:type="dxa"/>
              <w:end w:w="65" w:type="dxa"/>
            </w:tcMar>
            <w:vAlign w:val="center"/>
          </w:tcPr>
          <w:p>
            <w:pPr>
              <w:spacing w:after="0" w:line="235" w:lineRule="auto"/>
            </w:pPr>
            <w:r>
              <w:rPr>
                <w:sz w:val="14"/>
              </w:rPr>
              <w:t>Respect organisational and third-party rights, licences and attribution.</w:t>
            </w:r>
          </w:p>
        </w:tc>
      </w:tr>
      <w:tr>
        <w:trPr>
          <w:cantSplit/>
        </w:trPr>
        <w:tc>
          <w:tcPr>
            <w:tcW w:type="dxa" w:w="2376"/>
            <w:tcMar>
              <w:top w:w="65" w:type="dxa"/>
              <w:start w:w="65" w:type="dxa"/>
              <w:bottom w:w="65" w:type="dxa"/>
              <w:end w:w="65" w:type="dxa"/>
            </w:tcMar>
            <w:vAlign w:val="center"/>
            <w:shd w:fill="F4F7FA"/>
          </w:tcPr>
          <w:p>
            <w:pPr>
              <w:spacing w:after="0" w:line="235" w:lineRule="auto"/>
            </w:pPr>
            <w:r>
              <w:rPr>
                <w:sz w:val="14"/>
              </w:rPr>
              <w:t>Data and information</w:t>
            </w:r>
          </w:p>
        </w:tc>
        <w:tc>
          <w:tcPr>
            <w:tcW w:type="dxa" w:w="7416"/>
            <w:tcMar>
              <w:top w:w="65" w:type="dxa"/>
              <w:start w:w="65" w:type="dxa"/>
              <w:bottom w:w="65" w:type="dxa"/>
              <w:end w:w="65" w:type="dxa"/>
            </w:tcMar>
            <w:vAlign w:val="center"/>
            <w:shd w:fill="F4F7FA"/>
          </w:tcPr>
          <w:p>
            <w:pPr>
              <w:spacing w:after="0" w:line="235" w:lineRule="auto"/>
            </w:pPr>
            <w:r>
              <w:rPr>
                <w:sz w:val="14"/>
              </w:rPr>
              <w:t>Use for authorised purposes and protect confidentiality and integrity.</w:t>
            </w:r>
          </w:p>
        </w:tc>
      </w:tr>
      <w:tr>
        <w:trPr>
          <w:cantSplit/>
        </w:trPr>
        <w:tc>
          <w:tcPr>
            <w:tcW w:type="dxa" w:w="2376"/>
            <w:tcMar>
              <w:top w:w="65" w:type="dxa"/>
              <w:start w:w="65" w:type="dxa"/>
              <w:bottom w:w="65" w:type="dxa"/>
              <w:end w:w="65" w:type="dxa"/>
            </w:tcMar>
            <w:vAlign w:val="center"/>
          </w:tcPr>
          <w:p>
            <w:pPr>
              <w:spacing w:after="0" w:line="235" w:lineRule="auto"/>
            </w:pPr>
            <w:r>
              <w:rPr>
                <w:sz w:val="14"/>
              </w:rPr>
              <w:t>Brand and authority</w:t>
            </w:r>
          </w:p>
        </w:tc>
        <w:tc>
          <w:tcPr>
            <w:tcW w:type="dxa" w:w="7416"/>
            <w:tcMar>
              <w:top w:w="65" w:type="dxa"/>
              <w:start w:w="65" w:type="dxa"/>
              <w:bottom w:w="65" w:type="dxa"/>
              <w:end w:w="65" w:type="dxa"/>
            </w:tcMar>
            <w:vAlign w:val="center"/>
          </w:tcPr>
          <w:p>
            <w:pPr>
              <w:spacing w:after="0" w:line="235" w:lineRule="auto"/>
            </w:pPr>
            <w:r>
              <w:rPr>
                <w:sz w:val="14"/>
              </w:rPr>
              <w:t>Do not commit, represent or speak for the organisation without authority.</w:t>
            </w:r>
          </w:p>
        </w:tc>
      </w:tr>
      <w:tr>
        <w:trPr>
          <w:cantSplit/>
        </w:trPr>
        <w:tc>
          <w:tcPr>
            <w:tcW w:type="dxa" w:w="2376"/>
            <w:tcMar>
              <w:top w:w="65" w:type="dxa"/>
              <w:start w:w="65" w:type="dxa"/>
              <w:bottom w:w="65" w:type="dxa"/>
              <w:end w:w="65" w:type="dxa"/>
            </w:tcMar>
            <w:vAlign w:val="center"/>
            <w:shd w:fill="F4F7FA"/>
          </w:tcPr>
          <w:p>
            <w:pPr>
              <w:spacing w:after="0" w:line="235" w:lineRule="auto"/>
            </w:pPr>
            <w:r>
              <w:rPr>
                <w:sz w:val="14"/>
              </w:rPr>
              <w:t>Opportunities</w:t>
            </w:r>
          </w:p>
        </w:tc>
        <w:tc>
          <w:tcPr>
            <w:tcW w:type="dxa" w:w="7416"/>
            <w:tcMar>
              <w:top w:w="65" w:type="dxa"/>
              <w:start w:w="65" w:type="dxa"/>
              <w:bottom w:w="65" w:type="dxa"/>
              <w:end w:w="65" w:type="dxa"/>
            </w:tcMar>
            <w:vAlign w:val="center"/>
            <w:shd w:fill="F4F7FA"/>
          </w:tcPr>
          <w:p>
            <w:pPr>
              <w:spacing w:after="0" w:line="235" w:lineRule="auto"/>
            </w:pPr>
            <w:r>
              <w:rPr>
                <w:sz w:val="14"/>
              </w:rPr>
              <w:t>Do not divert organisational business, clients, property or information for personal benefit.</w:t>
            </w:r>
          </w:p>
        </w:tc>
      </w:tr>
    </w:tbl>
    <w:p>
      <w:pPr>
        <w:spacing w:after="0"/>
      </w:pPr>
    </w:p>
    <w:p>
      <w:pPr>
        <w:pStyle w:val="Heading2"/>
      </w:pPr>
      <w:r>
        <w:t>Return of Property</w:t>
      </w:r>
    </w:p>
    <w:p>
      <w:r>
        <w:t>On request or at the end of engagement, return assets, records, credentials and confidential information and do not retain unauthorised copies.</w:t>
      </w:r>
    </w:p>
    <w:tbl>
      <w:tblPr>
        <w:tblW w:type="auto" w:w="0"/>
        <w:jc w:val="center"/>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5141"/>
        <w:gridCol w:w="5141"/>
      </w:tblGrid>
      <w:tr>
        <w:trPr>
          <w:tblHeader w:val="true"/>
          <w:cantSplit/>
        </w:trPr>
        <w:tc>
          <w:tcPr>
            <w:tcW w:type="dxa" w:w="3240"/>
            <w:shd w:fill="17365D"/>
            <w:tcMar>
              <w:top w:w="65" w:type="dxa"/>
              <w:start w:w="65" w:type="dxa"/>
              <w:bottom w:w="65" w:type="dxa"/>
              <w:end w:w="65" w:type="dxa"/>
            </w:tcMar>
            <w:vAlign w:val="center"/>
          </w:tcPr>
          <w:p>
            <w:r>
              <w:rPr>
                <w:b/>
                <w:color w:val="FFFFFF"/>
                <w:sz w:val="15"/>
              </w:rPr>
              <w:t>Field</w:t>
            </w:r>
          </w:p>
        </w:tc>
        <w:tc>
          <w:tcPr>
            <w:tcW w:type="dxa" w:w="6552"/>
            <w:shd w:fill="17365D"/>
            <w:tcMar>
              <w:top w:w="65" w:type="dxa"/>
              <w:start w:w="65" w:type="dxa"/>
              <w:bottom w:w="65" w:type="dxa"/>
              <w:end w:w="65" w:type="dxa"/>
            </w:tcMar>
            <w:vAlign w:val="center"/>
          </w:tcPr>
          <w:p>
            <w:r>
              <w:rPr>
                <w:b/>
                <w:color w:val="FFFFFF"/>
                <w:sz w:val="15"/>
              </w:rPr>
              <w:t>Policy record</w:t>
            </w:r>
          </w:p>
        </w:tc>
      </w:tr>
      <w:tr>
        <w:trPr>
          <w:cantSplit/>
        </w:trPr>
        <w:tc>
          <w:tcPr>
            <w:tcW w:type="dxa" w:w="3240"/>
            <w:tcMar>
              <w:top w:w="65" w:type="dxa"/>
              <w:start w:w="65" w:type="dxa"/>
              <w:bottom w:w="65" w:type="dxa"/>
              <w:end w:w="65" w:type="dxa"/>
            </w:tcMar>
            <w:vAlign w:val="center"/>
          </w:tcPr>
          <w:p>
            <w:pPr>
              <w:spacing w:after="0" w:line="235" w:lineRule="auto"/>
            </w:pPr>
            <w:r>
              <w:rPr>
                <w:sz w:val="15"/>
              </w:rPr>
              <w:t>Acceptable use policy</w:t>
            </w:r>
          </w:p>
        </w:tc>
        <w:tc>
          <w:tcPr>
            <w:tcW w:type="dxa" w:w="6552"/>
            <w:tcMar>
              <w:top w:w="65" w:type="dxa"/>
              <w:start w:w="65" w:type="dxa"/>
              <w:bottom w:w="65" w:type="dxa"/>
              <w:end w:w="65" w:type="dxa"/>
            </w:tcMar>
            <w:vAlign w:val="center"/>
          </w:tcPr>
          <w:p>
            <w:pPr>
              <w:spacing w:after="0" w:line="235" w:lineRule="auto"/>
            </w:pPr>
            <w:r>
              <w:rPr>
                <w:sz w:val="15"/>
              </w:rPr>
            </w:r>
          </w:p>
        </w:tc>
      </w:tr>
      <w:tr>
        <w:trPr>
          <w:cantSplit/>
        </w:trPr>
        <w:tc>
          <w:tcPr>
            <w:tcW w:type="dxa" w:w="3240"/>
            <w:tcMar>
              <w:top w:w="65" w:type="dxa"/>
              <w:start w:w="65" w:type="dxa"/>
              <w:bottom w:w="65" w:type="dxa"/>
              <w:end w:w="65" w:type="dxa"/>
            </w:tcMar>
            <w:vAlign w:val="center"/>
            <w:shd w:fill="F4F7FA"/>
          </w:tcPr>
          <w:p>
            <w:pPr>
              <w:spacing w:after="0" w:line="235" w:lineRule="auto"/>
            </w:pPr>
            <w:r>
              <w:rPr>
                <w:sz w:val="15"/>
              </w:rPr>
              <w:t>Asset owner</w:t>
            </w:r>
          </w:p>
        </w:tc>
        <w:tc>
          <w:tcPr>
            <w:tcW w:type="dxa" w:w="6552"/>
            <w:tcMar>
              <w:top w:w="65" w:type="dxa"/>
              <w:start w:w="65" w:type="dxa"/>
              <w:bottom w:w="65" w:type="dxa"/>
              <w:end w:w="65" w:type="dxa"/>
            </w:tcMar>
            <w:vAlign w:val="center"/>
            <w:shd w:fill="F4F7FA"/>
          </w:tcPr>
          <w:p>
            <w:pPr>
              <w:spacing w:after="0" w:line="235" w:lineRule="auto"/>
            </w:pPr>
            <w:r>
              <w:rPr>
                <w:sz w:val="15"/>
              </w:rPr>
            </w:r>
          </w:p>
        </w:tc>
      </w:tr>
      <w:tr>
        <w:trPr>
          <w:cantSplit/>
        </w:trPr>
        <w:tc>
          <w:tcPr>
            <w:tcW w:type="dxa" w:w="3240"/>
            <w:tcMar>
              <w:top w:w="65" w:type="dxa"/>
              <w:start w:w="65" w:type="dxa"/>
              <w:bottom w:w="65" w:type="dxa"/>
              <w:end w:w="65" w:type="dxa"/>
            </w:tcMar>
            <w:vAlign w:val="center"/>
          </w:tcPr>
          <w:p>
            <w:pPr>
              <w:spacing w:after="0" w:line="235" w:lineRule="auto"/>
            </w:pPr>
            <w:r>
              <w:rPr>
                <w:sz w:val="15"/>
              </w:rPr>
              <w:t>Incident route</w:t>
            </w:r>
          </w:p>
        </w:tc>
        <w:tc>
          <w:tcPr>
            <w:tcW w:type="dxa" w:w="6552"/>
            <w:tcMar>
              <w:top w:w="65" w:type="dxa"/>
              <w:start w:w="65" w:type="dxa"/>
              <w:bottom w:w="65" w:type="dxa"/>
              <w:end w:w="65" w:type="dxa"/>
            </w:tcMar>
            <w:vAlign w:val="center"/>
          </w:tcPr>
          <w:p>
            <w:pPr>
              <w:spacing w:after="0" w:line="235" w:lineRule="auto"/>
            </w:pPr>
            <w:r>
              <w:rPr>
                <w:sz w:val="15"/>
              </w:rPr>
            </w:r>
          </w:p>
        </w:tc>
      </w:tr>
      <w:tr>
        <w:trPr>
          <w:cantSplit/>
        </w:trPr>
        <w:tc>
          <w:tcPr>
            <w:tcW w:type="dxa" w:w="3240"/>
            <w:tcMar>
              <w:top w:w="65" w:type="dxa"/>
              <w:start w:w="65" w:type="dxa"/>
              <w:bottom w:w="65" w:type="dxa"/>
              <w:end w:w="65" w:type="dxa"/>
            </w:tcMar>
            <w:vAlign w:val="center"/>
            <w:shd w:fill="F4F7FA"/>
          </w:tcPr>
          <w:p>
            <w:pPr>
              <w:spacing w:after="0" w:line="235" w:lineRule="auto"/>
            </w:pPr>
            <w:r>
              <w:rPr>
                <w:sz w:val="15"/>
              </w:rPr>
              <w:t>Return or exit process</w:t>
            </w:r>
          </w:p>
        </w:tc>
        <w:tc>
          <w:tcPr>
            <w:tcW w:type="dxa" w:w="6552"/>
            <w:tcMar>
              <w:top w:w="65" w:type="dxa"/>
              <w:start w:w="65" w:type="dxa"/>
              <w:bottom w:w="65" w:type="dxa"/>
              <w:end w:w="65" w:type="dxa"/>
            </w:tcMar>
            <w:vAlign w:val="center"/>
            <w:shd w:fill="F4F7FA"/>
          </w:tcPr>
          <w:p>
            <w:pPr>
              <w:spacing w:after="0" w:line="235" w:lineRule="auto"/>
            </w:pPr>
            <w:r>
              <w:rPr>
                <w:sz w:val="15"/>
              </w:rPr>
            </w:r>
          </w:p>
        </w:tc>
      </w:tr>
    </w:tbl>
    <w:p>
      <w:pPr>
        <w:spacing w:after="0"/>
      </w:pPr>
    </w:p>
    <w:p>
      <w:r>
        <w:br w:type="page"/>
      </w:r>
    </w:p>
    <w:p>
      <w:pPr>
        <w:pStyle w:val="Heading1"/>
      </w:pPr>
      <w:r>
        <w:t>Section 17 Digital Conduct Cybersecurity and Artificial Intelligence</w:t>
      </w:r>
    </w:p>
    <w:p>
      <w:r>
        <w:t>Digital tools must be used lawfully, securely and professionally. The same standards apply to email, messaging, collaboration platforms, social media, automated tools and artificial intelligence systems.</w:t>
      </w:r>
    </w:p>
    <w:p>
      <w:pPr>
        <w:pStyle w:val="Heading2"/>
      </w:pPr>
      <w:r>
        <w:t>Cybersecurity Duties</w:t>
      </w:r>
    </w:p>
    <w:p>
      <w:pPr>
        <w:pStyle w:val="ListBullet"/>
        <w:spacing w:after="60"/>
        <w:ind w:left="360"/>
      </w:pPr>
      <w:r>
        <w:t>Use strong unique credentials and required multi-factor authentication.</w:t>
      </w:r>
    </w:p>
    <w:p>
      <w:pPr>
        <w:pStyle w:val="ListBullet"/>
        <w:spacing w:after="60"/>
        <w:ind w:left="360"/>
      </w:pPr>
      <w:r>
        <w:t>Verify unusual instructions, payment changes, links and attachments.</w:t>
      </w:r>
    </w:p>
    <w:p>
      <w:pPr>
        <w:pStyle w:val="ListBullet"/>
        <w:spacing w:after="60"/>
        <w:ind w:left="360"/>
      </w:pPr>
      <w:r>
        <w:t>Do not share accounts or disable security controls.</w:t>
      </w:r>
    </w:p>
    <w:p>
      <w:pPr>
        <w:pStyle w:val="ListBullet"/>
        <w:spacing w:after="60"/>
        <w:ind w:left="360"/>
      </w:pPr>
      <w:r>
        <w:t>Report suspected phishing, malware, loss or unauthorised access immediately.</w:t>
      </w:r>
    </w:p>
    <w:p>
      <w:pPr>
        <w:pStyle w:val="ListBullet"/>
        <w:spacing w:after="60"/>
        <w:ind w:left="360"/>
      </w:pPr>
      <w:r>
        <w:t>Keep devices and software updated through approved processes.</w:t>
      </w:r>
    </w:p>
    <w:p>
      <w:pPr>
        <w:pStyle w:val="Heading2"/>
      </w:pPr>
      <w:r>
        <w:t>Responsible Use of Artificial Intelligence</w:t>
      </w:r>
    </w:p>
    <w:p>
      <w:pPr>
        <w:pStyle w:val="ListBullet"/>
        <w:spacing w:after="60"/>
        <w:ind w:left="360"/>
      </w:pPr>
      <w:r>
        <w:t>Use only approved systems and permitted data.</w:t>
      </w:r>
    </w:p>
    <w:p>
      <w:pPr>
        <w:pStyle w:val="ListBullet"/>
        <w:spacing w:after="60"/>
        <w:ind w:left="360"/>
      </w:pPr>
      <w:r>
        <w:t>Do not enter confidential, personal, privileged or regulated information without authority.</w:t>
      </w:r>
    </w:p>
    <w:p>
      <w:pPr>
        <w:pStyle w:val="ListBullet"/>
        <w:spacing w:after="60"/>
        <w:ind w:left="360"/>
      </w:pPr>
      <w:r>
        <w:t>Verify accuracy, bias, sources, rights and suitability before relying on output.</w:t>
      </w:r>
    </w:p>
    <w:p>
      <w:pPr>
        <w:pStyle w:val="ListBullet"/>
        <w:spacing w:after="60"/>
        <w:ind w:left="360"/>
      </w:pPr>
      <w:r>
        <w:t>Maintain human accountability for decisions and professional judgments.</w:t>
      </w:r>
    </w:p>
    <w:p>
      <w:pPr>
        <w:pStyle w:val="ListBullet"/>
        <w:spacing w:after="60"/>
        <w:ind w:left="360"/>
      </w:pPr>
      <w:r>
        <w:t>Disclose AI assistance where required and do not misrepresent authorship or expertise.</w:t>
      </w:r>
    </w:p>
    <w:p>
      <w:pPr>
        <w:pStyle w:val="ListBullet"/>
        <w:spacing w:after="60"/>
        <w:ind w:left="360"/>
      </w:pPr>
      <w:r>
        <w:t>Do not use AI to deceive, impersonate, fabricate evidence or evade controls.</w:t>
      </w:r>
    </w:p>
    <w:tbl>
      <w:tblPr>
        <w:tblW w:type="auto" w:w="0"/>
        <w:jc w:val="center"/>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5141"/>
        <w:gridCol w:w="5141"/>
      </w:tblGrid>
      <w:tr>
        <w:trPr>
          <w:tblHeader w:val="true"/>
          <w:cantSplit/>
        </w:trPr>
        <w:tc>
          <w:tcPr>
            <w:tcW w:type="dxa" w:w="3240"/>
            <w:shd w:fill="17365D"/>
            <w:tcMar>
              <w:top w:w="65" w:type="dxa"/>
              <w:start w:w="65" w:type="dxa"/>
              <w:bottom w:w="65" w:type="dxa"/>
              <w:end w:w="65" w:type="dxa"/>
            </w:tcMar>
            <w:vAlign w:val="center"/>
          </w:tcPr>
          <w:p>
            <w:r>
              <w:rPr>
                <w:b/>
                <w:color w:val="FFFFFF"/>
                <w:sz w:val="15"/>
              </w:rPr>
              <w:t>Field</w:t>
            </w:r>
          </w:p>
        </w:tc>
        <w:tc>
          <w:tcPr>
            <w:tcW w:type="dxa" w:w="6552"/>
            <w:shd w:fill="17365D"/>
            <w:tcMar>
              <w:top w:w="65" w:type="dxa"/>
              <w:start w:w="65" w:type="dxa"/>
              <w:bottom w:w="65" w:type="dxa"/>
              <w:end w:w="65" w:type="dxa"/>
            </w:tcMar>
            <w:vAlign w:val="center"/>
          </w:tcPr>
          <w:p>
            <w:r>
              <w:rPr>
                <w:b/>
                <w:color w:val="FFFFFF"/>
                <w:sz w:val="15"/>
              </w:rPr>
              <w:t>Policy record</w:t>
            </w:r>
          </w:p>
        </w:tc>
      </w:tr>
      <w:tr>
        <w:trPr>
          <w:cantSplit/>
        </w:trPr>
        <w:tc>
          <w:tcPr>
            <w:tcW w:type="dxa" w:w="3240"/>
            <w:tcMar>
              <w:top w:w="65" w:type="dxa"/>
              <w:start w:w="65" w:type="dxa"/>
              <w:bottom w:w="65" w:type="dxa"/>
              <w:end w:w="65" w:type="dxa"/>
            </w:tcMar>
            <w:vAlign w:val="center"/>
          </w:tcPr>
          <w:p>
            <w:pPr>
              <w:spacing w:after="0" w:line="235" w:lineRule="auto"/>
            </w:pPr>
            <w:r>
              <w:rPr>
                <w:sz w:val="15"/>
              </w:rPr>
              <w:t>Approved AI tools</w:t>
            </w:r>
          </w:p>
        </w:tc>
        <w:tc>
          <w:tcPr>
            <w:tcW w:type="dxa" w:w="6552"/>
            <w:tcMar>
              <w:top w:w="65" w:type="dxa"/>
              <w:start w:w="65" w:type="dxa"/>
              <w:bottom w:w="65" w:type="dxa"/>
              <w:end w:w="65" w:type="dxa"/>
            </w:tcMar>
            <w:vAlign w:val="center"/>
          </w:tcPr>
          <w:p>
            <w:pPr>
              <w:spacing w:after="0" w:line="235" w:lineRule="auto"/>
            </w:pPr>
            <w:r>
              <w:rPr>
                <w:sz w:val="15"/>
              </w:rPr>
            </w:r>
          </w:p>
        </w:tc>
      </w:tr>
      <w:tr>
        <w:trPr>
          <w:cantSplit/>
        </w:trPr>
        <w:tc>
          <w:tcPr>
            <w:tcW w:type="dxa" w:w="3240"/>
            <w:tcMar>
              <w:top w:w="65" w:type="dxa"/>
              <w:start w:w="65" w:type="dxa"/>
              <w:bottom w:w="65" w:type="dxa"/>
              <w:end w:w="65" w:type="dxa"/>
            </w:tcMar>
            <w:vAlign w:val="center"/>
            <w:shd w:fill="F4F7FA"/>
          </w:tcPr>
          <w:p>
            <w:pPr>
              <w:spacing w:after="0" w:line="235" w:lineRule="auto"/>
            </w:pPr>
            <w:r>
              <w:rPr>
                <w:sz w:val="15"/>
              </w:rPr>
              <w:t>Restricted information</w:t>
            </w:r>
          </w:p>
        </w:tc>
        <w:tc>
          <w:tcPr>
            <w:tcW w:type="dxa" w:w="6552"/>
            <w:tcMar>
              <w:top w:w="65" w:type="dxa"/>
              <w:start w:w="65" w:type="dxa"/>
              <w:bottom w:w="65" w:type="dxa"/>
              <w:end w:w="65" w:type="dxa"/>
            </w:tcMar>
            <w:vAlign w:val="center"/>
            <w:shd w:fill="F4F7FA"/>
          </w:tcPr>
          <w:p>
            <w:pPr>
              <w:spacing w:after="0" w:line="235" w:lineRule="auto"/>
            </w:pPr>
            <w:r>
              <w:rPr>
                <w:sz w:val="15"/>
              </w:rPr>
            </w:r>
          </w:p>
        </w:tc>
      </w:tr>
      <w:tr>
        <w:trPr>
          <w:cantSplit/>
        </w:trPr>
        <w:tc>
          <w:tcPr>
            <w:tcW w:type="dxa" w:w="3240"/>
            <w:tcMar>
              <w:top w:w="65" w:type="dxa"/>
              <w:start w:w="65" w:type="dxa"/>
              <w:bottom w:w="65" w:type="dxa"/>
              <w:end w:w="65" w:type="dxa"/>
            </w:tcMar>
            <w:vAlign w:val="center"/>
          </w:tcPr>
          <w:p>
            <w:pPr>
              <w:spacing w:after="0" w:line="235" w:lineRule="auto"/>
            </w:pPr>
            <w:r>
              <w:rPr>
                <w:sz w:val="15"/>
              </w:rPr>
              <w:t>AI review authority</w:t>
            </w:r>
          </w:p>
        </w:tc>
        <w:tc>
          <w:tcPr>
            <w:tcW w:type="dxa" w:w="6552"/>
            <w:tcMar>
              <w:top w:w="65" w:type="dxa"/>
              <w:start w:w="65" w:type="dxa"/>
              <w:bottom w:w="65" w:type="dxa"/>
              <w:end w:w="65" w:type="dxa"/>
            </w:tcMar>
            <w:vAlign w:val="center"/>
          </w:tcPr>
          <w:p>
            <w:pPr>
              <w:spacing w:after="0" w:line="235" w:lineRule="auto"/>
            </w:pPr>
            <w:r>
              <w:rPr>
                <w:sz w:val="15"/>
              </w:rPr>
            </w:r>
          </w:p>
        </w:tc>
      </w:tr>
      <w:tr>
        <w:trPr>
          <w:cantSplit/>
        </w:trPr>
        <w:tc>
          <w:tcPr>
            <w:tcW w:type="dxa" w:w="3240"/>
            <w:tcMar>
              <w:top w:w="65" w:type="dxa"/>
              <w:start w:w="65" w:type="dxa"/>
              <w:bottom w:w="65" w:type="dxa"/>
              <w:end w:w="65" w:type="dxa"/>
            </w:tcMar>
            <w:vAlign w:val="center"/>
            <w:shd w:fill="F4F7FA"/>
          </w:tcPr>
          <w:p>
            <w:pPr>
              <w:spacing w:after="0" w:line="235" w:lineRule="auto"/>
            </w:pPr>
            <w:r>
              <w:rPr>
                <w:sz w:val="15"/>
              </w:rPr>
              <w:t>Cybersecurity contact</w:t>
            </w:r>
          </w:p>
        </w:tc>
        <w:tc>
          <w:tcPr>
            <w:tcW w:type="dxa" w:w="6552"/>
            <w:tcMar>
              <w:top w:w="65" w:type="dxa"/>
              <w:start w:w="65" w:type="dxa"/>
              <w:bottom w:w="65" w:type="dxa"/>
              <w:end w:w="65" w:type="dxa"/>
            </w:tcMar>
            <w:vAlign w:val="center"/>
            <w:shd w:fill="F4F7FA"/>
          </w:tcPr>
          <w:p>
            <w:pPr>
              <w:spacing w:after="0" w:line="235" w:lineRule="auto"/>
            </w:pPr>
            <w:r>
              <w:rPr>
                <w:sz w:val="15"/>
              </w:rPr>
            </w:r>
          </w:p>
        </w:tc>
      </w:tr>
      <w:tr>
        <w:trPr>
          <w:cantSplit/>
        </w:trPr>
        <w:tc>
          <w:tcPr>
            <w:tcW w:type="dxa" w:w="3240"/>
            <w:tcMar>
              <w:top w:w="65" w:type="dxa"/>
              <w:start w:w="65" w:type="dxa"/>
              <w:bottom w:w="65" w:type="dxa"/>
              <w:end w:w="65" w:type="dxa"/>
            </w:tcMar>
            <w:vAlign w:val="center"/>
          </w:tcPr>
          <w:p>
            <w:pPr>
              <w:spacing w:after="0" w:line="235" w:lineRule="auto"/>
            </w:pPr>
            <w:r>
              <w:rPr>
                <w:sz w:val="15"/>
              </w:rPr>
              <w:t>Incident route</w:t>
            </w:r>
          </w:p>
        </w:tc>
        <w:tc>
          <w:tcPr>
            <w:tcW w:type="dxa" w:w="6552"/>
            <w:tcMar>
              <w:top w:w="65" w:type="dxa"/>
              <w:start w:w="65" w:type="dxa"/>
              <w:bottom w:w="65" w:type="dxa"/>
              <w:end w:w="65" w:type="dxa"/>
            </w:tcMar>
            <w:vAlign w:val="center"/>
          </w:tcPr>
          <w:p>
            <w:pPr>
              <w:spacing w:after="0" w:line="235" w:lineRule="auto"/>
            </w:pPr>
            <w:r>
              <w:rPr>
                <w:sz w:val="15"/>
              </w:rPr>
            </w:r>
          </w:p>
        </w:tc>
      </w:tr>
    </w:tbl>
    <w:p>
      <w:pPr>
        <w:spacing w:after="0"/>
      </w:pPr>
    </w:p>
    <w:p>
      <w:r>
        <w:br w:type="page"/>
      </w:r>
    </w:p>
    <w:p>
      <w:pPr>
        <w:pStyle w:val="Heading1"/>
      </w:pPr>
      <w:r>
        <w:t>Section 18 Social Media Public Statements and External Communications</w:t>
      </w:r>
    </w:p>
    <w:p>
      <w:r>
        <w:t>Only authorised persons may speak on behalf of the organisation. Personal expression must not misuse confidential information, organisational branding or another person’s rights, and must not create a false impression of official endorsement.</w:t>
      </w:r>
    </w:p>
    <w:p>
      <w:pPr>
        <w:pStyle w:val="Heading2"/>
      </w:pPr>
      <w:r>
        <w:t>Required Conduct</w:t>
      </w:r>
    </w:p>
    <w:p>
      <w:pPr>
        <w:pStyle w:val="ListBullet"/>
        <w:spacing w:after="60"/>
        <w:ind w:left="360"/>
      </w:pPr>
      <w:r>
        <w:t>Refer media, investor, regulator and public enquiries to authorised contacts.</w:t>
      </w:r>
    </w:p>
    <w:p>
      <w:pPr>
        <w:pStyle w:val="ListBullet"/>
        <w:spacing w:after="60"/>
        <w:ind w:left="360"/>
      </w:pPr>
      <w:r>
        <w:t>Identify personal views where organisational affiliation could create confusion.</w:t>
      </w:r>
    </w:p>
    <w:p>
      <w:pPr>
        <w:pStyle w:val="ListBullet"/>
        <w:spacing w:after="60"/>
        <w:ind w:left="360"/>
      </w:pPr>
      <w:r>
        <w:t>Protect confidential, personal, privileged and case information.</w:t>
      </w:r>
    </w:p>
    <w:p>
      <w:pPr>
        <w:pStyle w:val="ListBullet"/>
        <w:spacing w:after="60"/>
        <w:ind w:left="360"/>
      </w:pPr>
      <w:r>
        <w:t>Use respectful language and follow intellectual-property and image-consent rules.</w:t>
      </w:r>
    </w:p>
    <w:p>
      <w:pPr>
        <w:pStyle w:val="ListBullet"/>
        <w:spacing w:after="60"/>
        <w:ind w:left="360"/>
      </w:pPr>
      <w:r>
        <w:t>Correct material misinformation through authorised channels.</w:t>
      </w:r>
    </w:p>
    <w:p>
      <w:pPr>
        <w:pStyle w:val="ListBullet"/>
        <w:spacing w:after="60"/>
        <w:ind w:left="360"/>
      </w:pPr>
      <w:r>
        <w:t>Preserve relevant posts or messages when subject to an investigation or hold.</w:t>
      </w:r>
    </w:p>
    <w:p>
      <w:pPr>
        <w:pStyle w:val="Heading2"/>
      </w:pPr>
      <w:r>
        <w:t>Prohibited Conduct</w:t>
      </w:r>
    </w:p>
    <w:p>
      <w:r>
        <w:t>☐ Unauthorised disclosure of internal or personal information.</w:t>
      </w:r>
    </w:p>
    <w:p>
      <w:r>
        <w:t>☐ Threats, harassment, discrimination or targeted humiliation.</w:t>
      </w:r>
    </w:p>
    <w:p>
      <w:r>
        <w:t>☐ False statement about qualifications, services, results or another person.</w:t>
      </w:r>
    </w:p>
    <w:p>
      <w:r>
        <w:t>☐ Use of logos, job title or access to endorse a personal commercial or political interest.</w:t>
      </w:r>
    </w:p>
    <w:p>
      <w:r>
        <w:t>☐ Deletion or manipulation of relevant online evidence.</w:t>
      </w:r>
    </w:p>
    <w:tbl>
      <w:tblPr>
        <w:tblW w:type="auto" w:w="0"/>
        <w:jc w:val="center"/>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5141"/>
        <w:gridCol w:w="5141"/>
      </w:tblGrid>
      <w:tr>
        <w:trPr>
          <w:tblHeader w:val="true"/>
          <w:cantSplit/>
        </w:trPr>
        <w:tc>
          <w:tcPr>
            <w:tcW w:type="dxa" w:w="3240"/>
            <w:shd w:fill="17365D"/>
            <w:tcMar>
              <w:top w:w="65" w:type="dxa"/>
              <w:start w:w="65" w:type="dxa"/>
              <w:bottom w:w="65" w:type="dxa"/>
              <w:end w:w="65" w:type="dxa"/>
            </w:tcMar>
            <w:vAlign w:val="center"/>
          </w:tcPr>
          <w:p>
            <w:r>
              <w:rPr>
                <w:b/>
                <w:color w:val="FFFFFF"/>
                <w:sz w:val="15"/>
              </w:rPr>
              <w:t>Field</w:t>
            </w:r>
          </w:p>
        </w:tc>
        <w:tc>
          <w:tcPr>
            <w:tcW w:type="dxa" w:w="6552"/>
            <w:shd w:fill="17365D"/>
            <w:tcMar>
              <w:top w:w="65" w:type="dxa"/>
              <w:start w:w="65" w:type="dxa"/>
              <w:bottom w:w="65" w:type="dxa"/>
              <w:end w:w="65" w:type="dxa"/>
            </w:tcMar>
            <w:vAlign w:val="center"/>
          </w:tcPr>
          <w:p>
            <w:r>
              <w:rPr>
                <w:b/>
                <w:color w:val="FFFFFF"/>
                <w:sz w:val="15"/>
              </w:rPr>
              <w:t>Policy record</w:t>
            </w:r>
          </w:p>
        </w:tc>
      </w:tr>
      <w:tr>
        <w:trPr>
          <w:cantSplit/>
        </w:trPr>
        <w:tc>
          <w:tcPr>
            <w:tcW w:type="dxa" w:w="3240"/>
            <w:tcMar>
              <w:top w:w="65" w:type="dxa"/>
              <w:start w:w="65" w:type="dxa"/>
              <w:bottom w:w="65" w:type="dxa"/>
              <w:end w:w="65" w:type="dxa"/>
            </w:tcMar>
            <w:vAlign w:val="center"/>
          </w:tcPr>
          <w:p>
            <w:pPr>
              <w:spacing w:after="0" w:line="235" w:lineRule="auto"/>
            </w:pPr>
            <w:r>
              <w:rPr>
                <w:sz w:val="15"/>
              </w:rPr>
              <w:t>Media contact</w:t>
            </w:r>
          </w:p>
        </w:tc>
        <w:tc>
          <w:tcPr>
            <w:tcW w:type="dxa" w:w="6552"/>
            <w:tcMar>
              <w:top w:w="65" w:type="dxa"/>
              <w:start w:w="65" w:type="dxa"/>
              <w:bottom w:w="65" w:type="dxa"/>
              <w:end w:w="65" w:type="dxa"/>
            </w:tcMar>
            <w:vAlign w:val="center"/>
          </w:tcPr>
          <w:p>
            <w:pPr>
              <w:spacing w:after="0" w:line="235" w:lineRule="auto"/>
            </w:pPr>
            <w:r>
              <w:rPr>
                <w:sz w:val="15"/>
              </w:rPr>
            </w:r>
          </w:p>
        </w:tc>
      </w:tr>
      <w:tr>
        <w:trPr>
          <w:cantSplit/>
        </w:trPr>
        <w:tc>
          <w:tcPr>
            <w:tcW w:type="dxa" w:w="3240"/>
            <w:tcMar>
              <w:top w:w="65" w:type="dxa"/>
              <w:start w:w="65" w:type="dxa"/>
              <w:bottom w:w="65" w:type="dxa"/>
              <w:end w:w="65" w:type="dxa"/>
            </w:tcMar>
            <w:vAlign w:val="center"/>
            <w:shd w:fill="F4F7FA"/>
          </w:tcPr>
          <w:p>
            <w:pPr>
              <w:spacing w:after="0" w:line="235" w:lineRule="auto"/>
            </w:pPr>
            <w:r>
              <w:rPr>
                <w:sz w:val="15"/>
              </w:rPr>
              <w:t>Public communication approver</w:t>
            </w:r>
          </w:p>
        </w:tc>
        <w:tc>
          <w:tcPr>
            <w:tcW w:type="dxa" w:w="6552"/>
            <w:tcMar>
              <w:top w:w="65" w:type="dxa"/>
              <w:start w:w="65" w:type="dxa"/>
              <w:bottom w:w="65" w:type="dxa"/>
              <w:end w:w="65" w:type="dxa"/>
            </w:tcMar>
            <w:vAlign w:val="center"/>
            <w:shd w:fill="F4F7FA"/>
          </w:tcPr>
          <w:p>
            <w:pPr>
              <w:spacing w:after="0" w:line="235" w:lineRule="auto"/>
            </w:pPr>
            <w:r>
              <w:rPr>
                <w:sz w:val="15"/>
              </w:rPr>
            </w:r>
          </w:p>
        </w:tc>
      </w:tr>
      <w:tr>
        <w:trPr>
          <w:cantSplit/>
        </w:trPr>
        <w:tc>
          <w:tcPr>
            <w:tcW w:type="dxa" w:w="3240"/>
            <w:tcMar>
              <w:top w:w="65" w:type="dxa"/>
              <w:start w:w="65" w:type="dxa"/>
              <w:bottom w:w="65" w:type="dxa"/>
              <w:end w:w="65" w:type="dxa"/>
            </w:tcMar>
            <w:vAlign w:val="center"/>
          </w:tcPr>
          <w:p>
            <w:pPr>
              <w:spacing w:after="0" w:line="235" w:lineRule="auto"/>
            </w:pPr>
            <w:r>
              <w:rPr>
                <w:sz w:val="15"/>
              </w:rPr>
              <w:t>Social media policy</w:t>
            </w:r>
          </w:p>
        </w:tc>
        <w:tc>
          <w:tcPr>
            <w:tcW w:type="dxa" w:w="6552"/>
            <w:tcMar>
              <w:top w:w="65" w:type="dxa"/>
              <w:start w:w="65" w:type="dxa"/>
              <w:bottom w:w="65" w:type="dxa"/>
              <w:end w:w="65" w:type="dxa"/>
            </w:tcMar>
            <w:vAlign w:val="center"/>
          </w:tcPr>
          <w:p>
            <w:pPr>
              <w:spacing w:after="0" w:line="235" w:lineRule="auto"/>
            </w:pPr>
            <w:r>
              <w:rPr>
                <w:sz w:val="15"/>
              </w:rPr>
            </w:r>
          </w:p>
        </w:tc>
      </w:tr>
      <w:tr>
        <w:trPr>
          <w:cantSplit/>
        </w:trPr>
        <w:tc>
          <w:tcPr>
            <w:tcW w:type="dxa" w:w="3240"/>
            <w:tcMar>
              <w:top w:w="65" w:type="dxa"/>
              <w:start w:w="65" w:type="dxa"/>
              <w:bottom w:w="65" w:type="dxa"/>
              <w:end w:w="65" w:type="dxa"/>
            </w:tcMar>
            <w:vAlign w:val="center"/>
            <w:shd w:fill="F4F7FA"/>
          </w:tcPr>
          <w:p>
            <w:pPr>
              <w:spacing w:after="0" w:line="235" w:lineRule="auto"/>
            </w:pPr>
            <w:r>
              <w:rPr>
                <w:sz w:val="15"/>
              </w:rPr>
              <w:t>Crisis communication route</w:t>
            </w:r>
          </w:p>
        </w:tc>
        <w:tc>
          <w:tcPr>
            <w:tcW w:type="dxa" w:w="6552"/>
            <w:tcMar>
              <w:top w:w="65" w:type="dxa"/>
              <w:start w:w="65" w:type="dxa"/>
              <w:bottom w:w="65" w:type="dxa"/>
              <w:end w:w="65" w:type="dxa"/>
            </w:tcMar>
            <w:vAlign w:val="center"/>
            <w:shd w:fill="F4F7FA"/>
          </w:tcPr>
          <w:p>
            <w:pPr>
              <w:spacing w:after="0" w:line="235" w:lineRule="auto"/>
            </w:pPr>
            <w:r>
              <w:rPr>
                <w:sz w:val="15"/>
              </w:rPr>
            </w:r>
          </w:p>
        </w:tc>
      </w:tr>
    </w:tbl>
    <w:p>
      <w:pPr>
        <w:spacing w:after="0"/>
      </w:pPr>
    </w:p>
    <w:p>
      <w:r>
        <w:br w:type="page"/>
      </w:r>
    </w:p>
    <w:p>
      <w:pPr>
        <w:pStyle w:val="Heading1"/>
      </w:pPr>
      <w:r>
        <w:t>Section 19 Customers Clients Beneficiaries and Service Users</w:t>
      </w:r>
    </w:p>
    <w:p>
      <w:r>
        <w:t>People who rely on the organisation must be treated fairly, honestly, safely and with respect for their rights, needs and circumstances. Vulnerability, limited knowledge or dependency must never be exploited.</w:t>
      </w:r>
    </w:p>
    <w:p>
      <w:pPr>
        <w:pStyle w:val="Heading2"/>
      </w:pPr>
      <w:r>
        <w:t>Expected Conduct</w:t>
      </w:r>
    </w:p>
    <w:p>
      <w:pPr>
        <w:pStyle w:val="ListBullet"/>
        <w:spacing w:after="60"/>
        <w:ind w:left="360"/>
      </w:pPr>
      <w:r>
        <w:t>Provide accurate information about services, costs, risks, limitations and responsibilities.</w:t>
      </w:r>
    </w:p>
    <w:p>
      <w:pPr>
        <w:pStyle w:val="ListBullet"/>
        <w:spacing w:after="60"/>
        <w:ind w:left="360"/>
      </w:pPr>
      <w:r>
        <w:t>Obtain valid consent or authorisation where required.</w:t>
      </w:r>
    </w:p>
    <w:p>
      <w:pPr>
        <w:pStyle w:val="ListBullet"/>
        <w:spacing w:after="60"/>
        <w:ind w:left="360"/>
      </w:pPr>
      <w:r>
        <w:t>Use fair eligibility, pricing, allocation and complaint processes.</w:t>
      </w:r>
    </w:p>
    <w:p>
      <w:pPr>
        <w:pStyle w:val="ListBullet"/>
        <w:spacing w:after="60"/>
        <w:ind w:left="360"/>
      </w:pPr>
      <w:r>
        <w:t>Protect privacy, dignity, accessibility and cultural needs.</w:t>
      </w:r>
    </w:p>
    <w:p>
      <w:pPr>
        <w:pStyle w:val="ListBullet"/>
        <w:spacing w:after="60"/>
        <w:ind w:left="360"/>
      </w:pPr>
      <w:r>
        <w:t>Avoid conflicts, pressure selling, misleading claims and undisclosed incentives.</w:t>
      </w:r>
    </w:p>
    <w:p>
      <w:pPr>
        <w:pStyle w:val="ListBullet"/>
        <w:spacing w:after="60"/>
        <w:ind w:left="360"/>
      </w:pPr>
      <w:r>
        <w:t>Keep appropriate professional boundaries.</w:t>
      </w:r>
    </w:p>
    <w:p>
      <w:pPr>
        <w:pStyle w:val="ListBullet"/>
        <w:spacing w:after="60"/>
        <w:ind w:left="360"/>
      </w:pPr>
      <w:r>
        <w:t>Respond to complaints, errors and harm promptly and transparently.</w:t>
      </w:r>
    </w:p>
    <w:p>
      <w:pPr>
        <w:pStyle w:val="Heading2"/>
      </w:pPr>
      <w:r>
        <w:t>Vulnerable People</w:t>
      </w:r>
    </w:p>
    <w:p>
      <w:r>
        <w:t>Take additional care where age, disability, illness, distress, language, financial hardship or unequal power may affect understanding or free choice. Use accessible communication, approved representatives and safeguarding routes as appropriate.</w:t>
      </w:r>
    </w:p>
    <w:tbl>
      <w:tblPr>
        <w:tblW w:type="auto" w:w="0"/>
        <w:jc w:val="center"/>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5141"/>
        <w:gridCol w:w="5141"/>
      </w:tblGrid>
      <w:tr>
        <w:trPr>
          <w:tblHeader w:val="true"/>
          <w:cantSplit/>
        </w:trPr>
        <w:tc>
          <w:tcPr>
            <w:tcW w:type="dxa" w:w="3240"/>
            <w:shd w:fill="17365D"/>
            <w:tcMar>
              <w:top w:w="65" w:type="dxa"/>
              <w:start w:w="65" w:type="dxa"/>
              <w:bottom w:w="65" w:type="dxa"/>
              <w:end w:w="65" w:type="dxa"/>
            </w:tcMar>
            <w:vAlign w:val="center"/>
          </w:tcPr>
          <w:p>
            <w:r>
              <w:rPr>
                <w:b/>
                <w:color w:val="FFFFFF"/>
                <w:sz w:val="15"/>
              </w:rPr>
              <w:t>Field</w:t>
            </w:r>
          </w:p>
        </w:tc>
        <w:tc>
          <w:tcPr>
            <w:tcW w:type="dxa" w:w="6552"/>
            <w:shd w:fill="17365D"/>
            <w:tcMar>
              <w:top w:w="65" w:type="dxa"/>
              <w:start w:w="65" w:type="dxa"/>
              <w:bottom w:w="65" w:type="dxa"/>
              <w:end w:w="65" w:type="dxa"/>
            </w:tcMar>
            <w:vAlign w:val="center"/>
          </w:tcPr>
          <w:p>
            <w:r>
              <w:rPr>
                <w:b/>
                <w:color w:val="FFFFFF"/>
                <w:sz w:val="15"/>
              </w:rPr>
              <w:t>Policy record</w:t>
            </w:r>
          </w:p>
        </w:tc>
      </w:tr>
      <w:tr>
        <w:trPr>
          <w:cantSplit/>
        </w:trPr>
        <w:tc>
          <w:tcPr>
            <w:tcW w:type="dxa" w:w="3240"/>
            <w:tcMar>
              <w:top w:w="65" w:type="dxa"/>
              <w:start w:w="65" w:type="dxa"/>
              <w:bottom w:w="65" w:type="dxa"/>
              <w:end w:w="65" w:type="dxa"/>
            </w:tcMar>
            <w:vAlign w:val="center"/>
          </w:tcPr>
          <w:p>
            <w:pPr>
              <w:spacing w:after="0" w:line="235" w:lineRule="auto"/>
            </w:pPr>
            <w:r>
              <w:rPr>
                <w:sz w:val="15"/>
              </w:rPr>
              <w:t>Customer or client standard</w:t>
            </w:r>
          </w:p>
        </w:tc>
        <w:tc>
          <w:tcPr>
            <w:tcW w:type="dxa" w:w="6552"/>
            <w:tcMar>
              <w:top w:w="65" w:type="dxa"/>
              <w:start w:w="65" w:type="dxa"/>
              <w:bottom w:w="65" w:type="dxa"/>
              <w:end w:w="65" w:type="dxa"/>
            </w:tcMar>
            <w:vAlign w:val="center"/>
          </w:tcPr>
          <w:p>
            <w:pPr>
              <w:spacing w:after="0" w:line="235" w:lineRule="auto"/>
            </w:pPr>
            <w:r>
              <w:rPr>
                <w:sz w:val="15"/>
              </w:rPr>
            </w:r>
          </w:p>
        </w:tc>
      </w:tr>
      <w:tr>
        <w:trPr>
          <w:cantSplit/>
        </w:trPr>
        <w:tc>
          <w:tcPr>
            <w:tcW w:type="dxa" w:w="3240"/>
            <w:tcMar>
              <w:top w:w="65" w:type="dxa"/>
              <w:start w:w="65" w:type="dxa"/>
              <w:bottom w:w="65" w:type="dxa"/>
              <w:end w:w="65" w:type="dxa"/>
            </w:tcMar>
            <w:vAlign w:val="center"/>
            <w:shd w:fill="F4F7FA"/>
          </w:tcPr>
          <w:p>
            <w:pPr>
              <w:spacing w:after="0" w:line="235" w:lineRule="auto"/>
            </w:pPr>
            <w:r>
              <w:rPr>
                <w:sz w:val="15"/>
              </w:rPr>
              <w:t>Consent procedure</w:t>
            </w:r>
          </w:p>
        </w:tc>
        <w:tc>
          <w:tcPr>
            <w:tcW w:type="dxa" w:w="6552"/>
            <w:tcMar>
              <w:top w:w="65" w:type="dxa"/>
              <w:start w:w="65" w:type="dxa"/>
              <w:bottom w:w="65" w:type="dxa"/>
              <w:end w:w="65" w:type="dxa"/>
            </w:tcMar>
            <w:vAlign w:val="center"/>
            <w:shd w:fill="F4F7FA"/>
          </w:tcPr>
          <w:p>
            <w:pPr>
              <w:spacing w:after="0" w:line="235" w:lineRule="auto"/>
            </w:pPr>
            <w:r>
              <w:rPr>
                <w:sz w:val="15"/>
              </w:rPr>
            </w:r>
          </w:p>
        </w:tc>
      </w:tr>
      <w:tr>
        <w:trPr>
          <w:cantSplit/>
        </w:trPr>
        <w:tc>
          <w:tcPr>
            <w:tcW w:type="dxa" w:w="3240"/>
            <w:tcMar>
              <w:top w:w="65" w:type="dxa"/>
              <w:start w:w="65" w:type="dxa"/>
              <w:bottom w:w="65" w:type="dxa"/>
              <w:end w:w="65" w:type="dxa"/>
            </w:tcMar>
            <w:vAlign w:val="center"/>
          </w:tcPr>
          <w:p>
            <w:pPr>
              <w:spacing w:after="0" w:line="235" w:lineRule="auto"/>
            </w:pPr>
            <w:r>
              <w:rPr>
                <w:sz w:val="15"/>
              </w:rPr>
              <w:t>Complaint route</w:t>
            </w:r>
          </w:p>
        </w:tc>
        <w:tc>
          <w:tcPr>
            <w:tcW w:type="dxa" w:w="6552"/>
            <w:tcMar>
              <w:top w:w="65" w:type="dxa"/>
              <w:start w:w="65" w:type="dxa"/>
              <w:bottom w:w="65" w:type="dxa"/>
              <w:end w:w="65" w:type="dxa"/>
            </w:tcMar>
            <w:vAlign w:val="center"/>
          </w:tcPr>
          <w:p>
            <w:pPr>
              <w:spacing w:after="0" w:line="235" w:lineRule="auto"/>
            </w:pPr>
            <w:r>
              <w:rPr>
                <w:sz w:val="15"/>
              </w:rPr>
            </w:r>
          </w:p>
        </w:tc>
      </w:tr>
      <w:tr>
        <w:trPr>
          <w:cantSplit/>
        </w:trPr>
        <w:tc>
          <w:tcPr>
            <w:tcW w:type="dxa" w:w="3240"/>
            <w:tcMar>
              <w:top w:w="65" w:type="dxa"/>
              <w:start w:w="65" w:type="dxa"/>
              <w:bottom w:w="65" w:type="dxa"/>
              <w:end w:w="65" w:type="dxa"/>
            </w:tcMar>
            <w:vAlign w:val="center"/>
            <w:shd w:fill="F4F7FA"/>
          </w:tcPr>
          <w:p>
            <w:pPr>
              <w:spacing w:after="0" w:line="235" w:lineRule="auto"/>
            </w:pPr>
            <w:r>
              <w:rPr>
                <w:sz w:val="15"/>
              </w:rPr>
              <w:t>Vulnerability support</w:t>
            </w:r>
          </w:p>
        </w:tc>
        <w:tc>
          <w:tcPr>
            <w:tcW w:type="dxa" w:w="6552"/>
            <w:tcMar>
              <w:top w:w="65" w:type="dxa"/>
              <w:start w:w="65" w:type="dxa"/>
              <w:bottom w:w="65" w:type="dxa"/>
              <w:end w:w="65" w:type="dxa"/>
            </w:tcMar>
            <w:vAlign w:val="center"/>
            <w:shd w:fill="F4F7FA"/>
          </w:tcPr>
          <w:p>
            <w:pPr>
              <w:spacing w:after="0" w:line="235" w:lineRule="auto"/>
            </w:pPr>
            <w:r>
              <w:rPr>
                <w:sz w:val="15"/>
              </w:rPr>
            </w:r>
          </w:p>
        </w:tc>
      </w:tr>
      <w:tr>
        <w:trPr>
          <w:cantSplit/>
        </w:trPr>
        <w:tc>
          <w:tcPr>
            <w:tcW w:type="dxa" w:w="3240"/>
            <w:tcMar>
              <w:top w:w="65" w:type="dxa"/>
              <w:start w:w="65" w:type="dxa"/>
              <w:bottom w:w="65" w:type="dxa"/>
              <w:end w:w="65" w:type="dxa"/>
            </w:tcMar>
            <w:vAlign w:val="center"/>
          </w:tcPr>
          <w:p>
            <w:pPr>
              <w:spacing w:after="0" w:line="235" w:lineRule="auto"/>
            </w:pPr>
            <w:r>
              <w:rPr>
                <w:sz w:val="15"/>
              </w:rPr>
              <w:t>Service safeguard owner</w:t>
            </w:r>
          </w:p>
        </w:tc>
        <w:tc>
          <w:tcPr>
            <w:tcW w:type="dxa" w:w="6552"/>
            <w:tcMar>
              <w:top w:w="65" w:type="dxa"/>
              <w:start w:w="65" w:type="dxa"/>
              <w:bottom w:w="65" w:type="dxa"/>
              <w:end w:w="65" w:type="dxa"/>
            </w:tcMar>
            <w:vAlign w:val="center"/>
          </w:tcPr>
          <w:p>
            <w:pPr>
              <w:spacing w:after="0" w:line="235" w:lineRule="auto"/>
            </w:pPr>
            <w:r>
              <w:rPr>
                <w:sz w:val="15"/>
              </w:rPr>
            </w:r>
          </w:p>
        </w:tc>
      </w:tr>
    </w:tbl>
    <w:p>
      <w:pPr>
        <w:spacing w:after="0"/>
      </w:pPr>
    </w:p>
    <w:p>
      <w:r>
        <w:br w:type="page"/>
      </w:r>
    </w:p>
    <w:p>
      <w:pPr>
        <w:pStyle w:val="Heading1"/>
      </w:pPr>
      <w:r>
        <w:t>Section 20 Suppliers Partners and Third Parties</w:t>
      </w:r>
    </w:p>
    <w:p>
      <w:r>
        <w:t>Third parties must be selected and managed using fair, risk-based and documented processes. Personal relationships, gifts, pressure or undisclosed interests must not influence selection or oversight.</w:t>
      </w:r>
    </w:p>
    <w:p>
      <w:pPr>
        <w:pStyle w:val="Heading2"/>
      </w:pPr>
      <w:r>
        <w:t>Required Conduct</w:t>
      </w:r>
    </w:p>
    <w:p>
      <w:pPr>
        <w:pStyle w:val="ListBullet"/>
        <w:spacing w:after="60"/>
        <w:ind w:left="360"/>
      </w:pPr>
      <w:r>
        <w:t>Establish a legitimate business need and defined scope.</w:t>
      </w:r>
    </w:p>
    <w:p>
      <w:pPr>
        <w:pStyle w:val="ListBullet"/>
        <w:spacing w:after="60"/>
        <w:ind w:left="360"/>
      </w:pPr>
      <w:r>
        <w:t>Conduct proportionate identity, ownership, capability, reputation and conflict checks.</w:t>
      </w:r>
    </w:p>
    <w:p>
      <w:pPr>
        <w:pStyle w:val="ListBullet"/>
        <w:spacing w:after="60"/>
        <w:ind w:left="360"/>
      </w:pPr>
      <w:r>
        <w:t>Use fair sourcing and documented exceptions.</w:t>
      </w:r>
    </w:p>
    <w:p>
      <w:pPr>
        <w:pStyle w:val="ListBullet"/>
        <w:spacing w:after="60"/>
        <w:ind w:left="360"/>
      </w:pPr>
      <w:r>
        <w:t>Agree clear contracts, deliverables, fees, conduct standards and audit or termination rights.</w:t>
      </w:r>
    </w:p>
    <w:p>
      <w:pPr>
        <w:pStyle w:val="ListBullet"/>
        <w:spacing w:after="60"/>
        <w:ind w:left="360"/>
      </w:pPr>
      <w:r>
        <w:t>Verify performance, invoices, beneficiaries and bank changes before payment.</w:t>
      </w:r>
    </w:p>
    <w:p>
      <w:pPr>
        <w:pStyle w:val="ListBullet"/>
        <w:spacing w:after="60"/>
        <w:ind w:left="360"/>
      </w:pPr>
      <w:r>
        <w:t>Monitor compliance, adverse information, ownership and subcontracting changes.</w:t>
      </w:r>
    </w:p>
    <w:p>
      <w:pPr>
        <w:pStyle w:val="ListBullet"/>
        <w:spacing w:after="60"/>
        <w:ind w:left="360"/>
      </w:pPr>
      <w:r>
        <w:t>Escalate red flags and suspend action where risk is unresolved.</w:t>
      </w:r>
    </w:p>
    <w:p>
      <w:pPr>
        <w:pStyle w:val="Heading2"/>
      </w:pPr>
      <w:r>
        <w:t>Third Party Standards</w:t>
      </w:r>
    </w:p>
    <w:p>
      <w:r>
        <w:t>Relevant ethical, labour, safety, environmental, privacy, anti-bribery and human-rights expectations should be communicated and incorporated into agreements. The organisation must not knowingly benefit from conduct it would prohibit internally.</w:t>
      </w:r>
    </w:p>
    <w:tbl>
      <w:tblPr>
        <w:tblW w:type="auto" w:w="0"/>
        <w:jc w:val="center"/>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5141"/>
        <w:gridCol w:w="5141"/>
      </w:tblGrid>
      <w:tr>
        <w:trPr>
          <w:tblHeader w:val="true"/>
          <w:cantSplit/>
        </w:trPr>
        <w:tc>
          <w:tcPr>
            <w:tcW w:type="dxa" w:w="3240"/>
            <w:shd w:fill="17365D"/>
            <w:tcMar>
              <w:top w:w="65" w:type="dxa"/>
              <w:start w:w="65" w:type="dxa"/>
              <w:bottom w:w="65" w:type="dxa"/>
              <w:end w:w="65" w:type="dxa"/>
            </w:tcMar>
            <w:vAlign w:val="center"/>
          </w:tcPr>
          <w:p>
            <w:r>
              <w:rPr>
                <w:b/>
                <w:color w:val="FFFFFF"/>
                <w:sz w:val="15"/>
              </w:rPr>
              <w:t>Field</w:t>
            </w:r>
          </w:p>
        </w:tc>
        <w:tc>
          <w:tcPr>
            <w:tcW w:type="dxa" w:w="6552"/>
            <w:shd w:fill="17365D"/>
            <w:tcMar>
              <w:top w:w="65" w:type="dxa"/>
              <w:start w:w="65" w:type="dxa"/>
              <w:bottom w:w="65" w:type="dxa"/>
              <w:end w:w="65" w:type="dxa"/>
            </w:tcMar>
            <w:vAlign w:val="center"/>
          </w:tcPr>
          <w:p>
            <w:r>
              <w:rPr>
                <w:b/>
                <w:color w:val="FFFFFF"/>
                <w:sz w:val="15"/>
              </w:rPr>
              <w:t>Policy record</w:t>
            </w:r>
          </w:p>
        </w:tc>
      </w:tr>
      <w:tr>
        <w:trPr>
          <w:cantSplit/>
        </w:trPr>
        <w:tc>
          <w:tcPr>
            <w:tcW w:type="dxa" w:w="3240"/>
            <w:tcMar>
              <w:top w:w="65" w:type="dxa"/>
              <w:start w:w="65" w:type="dxa"/>
              <w:bottom w:w="65" w:type="dxa"/>
              <w:end w:w="65" w:type="dxa"/>
            </w:tcMar>
            <w:vAlign w:val="center"/>
          </w:tcPr>
          <w:p>
            <w:pPr>
              <w:spacing w:after="0" w:line="235" w:lineRule="auto"/>
            </w:pPr>
            <w:r>
              <w:rPr>
                <w:sz w:val="15"/>
              </w:rPr>
              <w:t>Third-party due diligence owner</w:t>
            </w:r>
          </w:p>
        </w:tc>
        <w:tc>
          <w:tcPr>
            <w:tcW w:type="dxa" w:w="6552"/>
            <w:tcMar>
              <w:top w:w="65" w:type="dxa"/>
              <w:start w:w="65" w:type="dxa"/>
              <w:bottom w:w="65" w:type="dxa"/>
              <w:end w:w="65" w:type="dxa"/>
            </w:tcMar>
            <w:vAlign w:val="center"/>
          </w:tcPr>
          <w:p>
            <w:pPr>
              <w:spacing w:after="0" w:line="235" w:lineRule="auto"/>
            </w:pPr>
            <w:r>
              <w:rPr>
                <w:sz w:val="15"/>
              </w:rPr>
            </w:r>
          </w:p>
        </w:tc>
      </w:tr>
      <w:tr>
        <w:trPr>
          <w:cantSplit/>
        </w:trPr>
        <w:tc>
          <w:tcPr>
            <w:tcW w:type="dxa" w:w="3240"/>
            <w:tcMar>
              <w:top w:w="65" w:type="dxa"/>
              <w:start w:w="65" w:type="dxa"/>
              <w:bottom w:w="65" w:type="dxa"/>
              <w:end w:w="65" w:type="dxa"/>
            </w:tcMar>
            <w:vAlign w:val="center"/>
            <w:shd w:fill="F4F7FA"/>
          </w:tcPr>
          <w:p>
            <w:pPr>
              <w:spacing w:after="0" w:line="235" w:lineRule="auto"/>
            </w:pPr>
            <w:r>
              <w:rPr>
                <w:sz w:val="15"/>
              </w:rPr>
              <w:t>High-risk approver</w:t>
            </w:r>
          </w:p>
        </w:tc>
        <w:tc>
          <w:tcPr>
            <w:tcW w:type="dxa" w:w="6552"/>
            <w:tcMar>
              <w:top w:w="65" w:type="dxa"/>
              <w:start w:w="65" w:type="dxa"/>
              <w:bottom w:w="65" w:type="dxa"/>
              <w:end w:w="65" w:type="dxa"/>
            </w:tcMar>
            <w:vAlign w:val="center"/>
            <w:shd w:fill="F4F7FA"/>
          </w:tcPr>
          <w:p>
            <w:pPr>
              <w:spacing w:after="0" w:line="235" w:lineRule="auto"/>
            </w:pPr>
            <w:r>
              <w:rPr>
                <w:sz w:val="15"/>
              </w:rPr>
            </w:r>
          </w:p>
        </w:tc>
      </w:tr>
      <w:tr>
        <w:trPr>
          <w:cantSplit/>
        </w:trPr>
        <w:tc>
          <w:tcPr>
            <w:tcW w:type="dxa" w:w="3240"/>
            <w:tcMar>
              <w:top w:w="65" w:type="dxa"/>
              <w:start w:w="65" w:type="dxa"/>
              <w:bottom w:w="65" w:type="dxa"/>
              <w:end w:w="65" w:type="dxa"/>
            </w:tcMar>
            <w:vAlign w:val="center"/>
          </w:tcPr>
          <w:p>
            <w:pPr>
              <w:spacing w:after="0" w:line="235" w:lineRule="auto"/>
            </w:pPr>
            <w:r>
              <w:rPr>
                <w:sz w:val="15"/>
              </w:rPr>
              <w:t>Supplier code location</w:t>
            </w:r>
          </w:p>
        </w:tc>
        <w:tc>
          <w:tcPr>
            <w:tcW w:type="dxa" w:w="6552"/>
            <w:tcMar>
              <w:top w:w="65" w:type="dxa"/>
              <w:start w:w="65" w:type="dxa"/>
              <w:bottom w:w="65" w:type="dxa"/>
              <w:end w:w="65" w:type="dxa"/>
            </w:tcMar>
            <w:vAlign w:val="center"/>
          </w:tcPr>
          <w:p>
            <w:pPr>
              <w:spacing w:after="0" w:line="235" w:lineRule="auto"/>
            </w:pPr>
            <w:r>
              <w:rPr>
                <w:sz w:val="15"/>
              </w:rPr>
            </w:r>
          </w:p>
        </w:tc>
      </w:tr>
      <w:tr>
        <w:trPr>
          <w:cantSplit/>
        </w:trPr>
        <w:tc>
          <w:tcPr>
            <w:tcW w:type="dxa" w:w="3240"/>
            <w:tcMar>
              <w:top w:w="65" w:type="dxa"/>
              <w:start w:w="65" w:type="dxa"/>
              <w:bottom w:w="65" w:type="dxa"/>
              <w:end w:w="65" w:type="dxa"/>
            </w:tcMar>
            <w:vAlign w:val="center"/>
            <w:shd w:fill="F4F7FA"/>
          </w:tcPr>
          <w:p>
            <w:pPr>
              <w:spacing w:after="0" w:line="235" w:lineRule="auto"/>
            </w:pPr>
            <w:r>
              <w:rPr>
                <w:sz w:val="15"/>
              </w:rPr>
              <w:t>Monitoring frequency</w:t>
            </w:r>
          </w:p>
        </w:tc>
        <w:tc>
          <w:tcPr>
            <w:tcW w:type="dxa" w:w="6552"/>
            <w:tcMar>
              <w:top w:w="65" w:type="dxa"/>
              <w:start w:w="65" w:type="dxa"/>
              <w:bottom w:w="65" w:type="dxa"/>
              <w:end w:w="65" w:type="dxa"/>
            </w:tcMar>
            <w:vAlign w:val="center"/>
            <w:shd w:fill="F4F7FA"/>
          </w:tcPr>
          <w:p>
            <w:pPr>
              <w:spacing w:after="0" w:line="235" w:lineRule="auto"/>
            </w:pPr>
            <w:r>
              <w:rPr>
                <w:sz w:val="15"/>
              </w:rPr>
            </w:r>
          </w:p>
        </w:tc>
      </w:tr>
      <w:tr>
        <w:trPr>
          <w:cantSplit/>
        </w:trPr>
        <w:tc>
          <w:tcPr>
            <w:tcW w:type="dxa" w:w="3240"/>
            <w:tcMar>
              <w:top w:w="65" w:type="dxa"/>
              <w:start w:w="65" w:type="dxa"/>
              <w:bottom w:w="65" w:type="dxa"/>
              <w:end w:w="65" w:type="dxa"/>
            </w:tcMar>
            <w:vAlign w:val="center"/>
          </w:tcPr>
          <w:p>
            <w:pPr>
              <w:spacing w:after="0" w:line="235" w:lineRule="auto"/>
            </w:pPr>
            <w:r>
              <w:rPr>
                <w:sz w:val="15"/>
              </w:rPr>
              <w:t>Termination authority</w:t>
            </w:r>
          </w:p>
        </w:tc>
        <w:tc>
          <w:tcPr>
            <w:tcW w:type="dxa" w:w="6552"/>
            <w:tcMar>
              <w:top w:w="65" w:type="dxa"/>
              <w:start w:w="65" w:type="dxa"/>
              <w:bottom w:w="65" w:type="dxa"/>
              <w:end w:w="65" w:type="dxa"/>
            </w:tcMar>
            <w:vAlign w:val="center"/>
          </w:tcPr>
          <w:p>
            <w:pPr>
              <w:spacing w:after="0" w:line="235" w:lineRule="auto"/>
            </w:pPr>
            <w:r>
              <w:rPr>
                <w:sz w:val="15"/>
              </w:rPr>
            </w:r>
          </w:p>
        </w:tc>
      </w:tr>
    </w:tbl>
    <w:p>
      <w:pPr>
        <w:spacing w:after="0"/>
      </w:pPr>
    </w:p>
    <w:p>
      <w:r>
        <w:br w:type="page"/>
      </w:r>
    </w:p>
    <w:p>
      <w:pPr>
        <w:pStyle w:val="Heading1"/>
      </w:pPr>
      <w:r>
        <w:t>Section 21 Human Rights Labour and Environmental Responsibility</w:t>
      </w:r>
    </w:p>
    <w:p>
      <w:r>
        <w:t>The organisation respects internationally recognised human rights and expects lawful, fair and safe labour practices. It will not knowingly use or support forced labour, child labour, trafficking, exploitation, unlawful discrimination or inhumane conditions.</w:t>
      </w:r>
    </w:p>
    <w:p>
      <w:pPr>
        <w:pStyle w:val="Heading2"/>
      </w:pPr>
      <w:r>
        <w:t>Labour Standards</w:t>
      </w:r>
    </w:p>
    <w:p>
      <w:pPr>
        <w:pStyle w:val="ListBullet"/>
        <w:spacing w:after="60"/>
        <w:ind w:left="360"/>
      </w:pPr>
      <w:r>
        <w:t>Work must be freely chosen and employment terms communicated.</w:t>
      </w:r>
    </w:p>
    <w:p>
      <w:pPr>
        <w:pStyle w:val="ListBullet"/>
        <w:spacing w:after="60"/>
        <w:ind w:left="360"/>
      </w:pPr>
      <w:r>
        <w:t>Wages, hours, rest, leave and benefits must meet applicable requirements.</w:t>
      </w:r>
    </w:p>
    <w:p>
      <w:pPr>
        <w:pStyle w:val="ListBullet"/>
        <w:spacing w:after="60"/>
        <w:ind w:left="360"/>
      </w:pPr>
      <w:r>
        <w:t>Identity documents and wages must not be unlawfully withheld.</w:t>
      </w:r>
    </w:p>
    <w:p>
      <w:pPr>
        <w:pStyle w:val="ListBullet"/>
        <w:spacing w:after="60"/>
        <w:ind w:left="360"/>
      </w:pPr>
      <w:r>
        <w:t>Workers must have safe channels to raise concerns without retaliation.</w:t>
      </w:r>
    </w:p>
    <w:p>
      <w:pPr>
        <w:pStyle w:val="ListBullet"/>
        <w:spacing w:after="60"/>
        <w:ind w:left="360"/>
      </w:pPr>
      <w:r>
        <w:t>Recruitment fees, coercion and deceptive recruitment are prohibited.</w:t>
      </w:r>
    </w:p>
    <w:p>
      <w:pPr>
        <w:pStyle w:val="Heading2"/>
      </w:pPr>
      <w:r>
        <w:t>Environmental Conduct</w:t>
      </w:r>
    </w:p>
    <w:p>
      <w:pPr>
        <w:pStyle w:val="ListBullet"/>
        <w:spacing w:after="60"/>
        <w:ind w:left="360"/>
      </w:pPr>
      <w:r>
        <w:t>Follow permits, controls and reporting requirements.</w:t>
      </w:r>
    </w:p>
    <w:p>
      <w:pPr>
        <w:pStyle w:val="ListBullet"/>
        <w:spacing w:after="60"/>
        <w:ind w:left="360"/>
      </w:pPr>
      <w:r>
        <w:t>Prevent avoidable pollution, waste and harm.</w:t>
      </w:r>
    </w:p>
    <w:p>
      <w:pPr>
        <w:pStyle w:val="ListBullet"/>
        <w:spacing w:after="60"/>
        <w:ind w:left="360"/>
      </w:pPr>
      <w:r>
        <w:t>Report spills, releases, falsified data and control failures promptly.</w:t>
      </w:r>
    </w:p>
    <w:p>
      <w:pPr>
        <w:pStyle w:val="ListBullet"/>
        <w:spacing w:after="60"/>
        <w:ind w:left="360"/>
      </w:pPr>
      <w:r>
        <w:t>Use resources responsibly and do not conceal environmental impacts.</w:t>
      </w:r>
    </w:p>
    <w:p>
      <w:pPr>
        <w:pStyle w:val="Heading2"/>
      </w:pPr>
      <w:r>
        <w:t>Supply Chain Responsibility</w:t>
      </w:r>
    </w:p>
    <w:p>
      <w:r>
        <w:t>Risk-based due diligence, contractual expectations and corrective action should be applied to relevant suppliers and partners. Severe or unresolved abuse may require suspension, remediation, reporting or termination.</w:t>
      </w:r>
    </w:p>
    <w:tbl>
      <w:tblPr>
        <w:tblW w:type="auto" w:w="0"/>
        <w:jc w:val="center"/>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5141"/>
        <w:gridCol w:w="5141"/>
      </w:tblGrid>
      <w:tr>
        <w:trPr>
          <w:tblHeader w:val="true"/>
          <w:cantSplit/>
        </w:trPr>
        <w:tc>
          <w:tcPr>
            <w:tcW w:type="dxa" w:w="3240"/>
            <w:shd w:fill="17365D"/>
            <w:tcMar>
              <w:top w:w="65" w:type="dxa"/>
              <w:start w:w="65" w:type="dxa"/>
              <w:bottom w:w="65" w:type="dxa"/>
              <w:end w:w="65" w:type="dxa"/>
            </w:tcMar>
            <w:vAlign w:val="center"/>
          </w:tcPr>
          <w:p>
            <w:r>
              <w:rPr>
                <w:b/>
                <w:color w:val="FFFFFF"/>
                <w:sz w:val="15"/>
              </w:rPr>
              <w:t>Field</w:t>
            </w:r>
          </w:p>
        </w:tc>
        <w:tc>
          <w:tcPr>
            <w:tcW w:type="dxa" w:w="6552"/>
            <w:shd w:fill="17365D"/>
            <w:tcMar>
              <w:top w:w="65" w:type="dxa"/>
              <w:start w:w="65" w:type="dxa"/>
              <w:bottom w:w="65" w:type="dxa"/>
              <w:end w:w="65" w:type="dxa"/>
            </w:tcMar>
            <w:vAlign w:val="center"/>
          </w:tcPr>
          <w:p>
            <w:r>
              <w:rPr>
                <w:b/>
                <w:color w:val="FFFFFF"/>
                <w:sz w:val="15"/>
              </w:rPr>
              <w:t>Policy record</w:t>
            </w:r>
          </w:p>
        </w:tc>
      </w:tr>
      <w:tr>
        <w:trPr>
          <w:cantSplit/>
        </w:trPr>
        <w:tc>
          <w:tcPr>
            <w:tcW w:type="dxa" w:w="3240"/>
            <w:tcMar>
              <w:top w:w="65" w:type="dxa"/>
              <w:start w:w="65" w:type="dxa"/>
              <w:bottom w:w="65" w:type="dxa"/>
              <w:end w:w="65" w:type="dxa"/>
            </w:tcMar>
            <w:vAlign w:val="center"/>
          </w:tcPr>
          <w:p>
            <w:pPr>
              <w:spacing w:after="0" w:line="235" w:lineRule="auto"/>
            </w:pPr>
            <w:r>
              <w:rPr>
                <w:sz w:val="15"/>
              </w:rPr>
              <w:t>Human rights owner</w:t>
            </w:r>
          </w:p>
        </w:tc>
        <w:tc>
          <w:tcPr>
            <w:tcW w:type="dxa" w:w="6552"/>
            <w:tcMar>
              <w:top w:w="65" w:type="dxa"/>
              <w:start w:w="65" w:type="dxa"/>
              <w:bottom w:w="65" w:type="dxa"/>
              <w:end w:w="65" w:type="dxa"/>
            </w:tcMar>
            <w:vAlign w:val="center"/>
          </w:tcPr>
          <w:p>
            <w:pPr>
              <w:spacing w:after="0" w:line="235" w:lineRule="auto"/>
            </w:pPr>
            <w:r>
              <w:rPr>
                <w:sz w:val="15"/>
              </w:rPr>
            </w:r>
          </w:p>
        </w:tc>
      </w:tr>
      <w:tr>
        <w:trPr>
          <w:cantSplit/>
        </w:trPr>
        <w:tc>
          <w:tcPr>
            <w:tcW w:type="dxa" w:w="3240"/>
            <w:tcMar>
              <w:top w:w="65" w:type="dxa"/>
              <w:start w:w="65" w:type="dxa"/>
              <w:bottom w:w="65" w:type="dxa"/>
              <w:end w:w="65" w:type="dxa"/>
            </w:tcMar>
            <w:vAlign w:val="center"/>
            <w:shd w:fill="F4F7FA"/>
          </w:tcPr>
          <w:p>
            <w:pPr>
              <w:spacing w:after="0" w:line="235" w:lineRule="auto"/>
            </w:pPr>
            <w:r>
              <w:rPr>
                <w:sz w:val="15"/>
              </w:rPr>
              <w:t>Modern slavery route</w:t>
            </w:r>
          </w:p>
        </w:tc>
        <w:tc>
          <w:tcPr>
            <w:tcW w:type="dxa" w:w="6552"/>
            <w:tcMar>
              <w:top w:w="65" w:type="dxa"/>
              <w:start w:w="65" w:type="dxa"/>
              <w:bottom w:w="65" w:type="dxa"/>
              <w:end w:w="65" w:type="dxa"/>
            </w:tcMar>
            <w:vAlign w:val="center"/>
            <w:shd w:fill="F4F7FA"/>
          </w:tcPr>
          <w:p>
            <w:pPr>
              <w:spacing w:after="0" w:line="235" w:lineRule="auto"/>
            </w:pPr>
            <w:r>
              <w:rPr>
                <w:sz w:val="15"/>
              </w:rPr>
            </w:r>
          </w:p>
        </w:tc>
      </w:tr>
      <w:tr>
        <w:trPr>
          <w:cantSplit/>
        </w:trPr>
        <w:tc>
          <w:tcPr>
            <w:tcW w:type="dxa" w:w="3240"/>
            <w:tcMar>
              <w:top w:w="65" w:type="dxa"/>
              <w:start w:w="65" w:type="dxa"/>
              <w:bottom w:w="65" w:type="dxa"/>
              <w:end w:w="65" w:type="dxa"/>
            </w:tcMar>
            <w:vAlign w:val="center"/>
          </w:tcPr>
          <w:p>
            <w:pPr>
              <w:spacing w:after="0" w:line="235" w:lineRule="auto"/>
            </w:pPr>
            <w:r>
              <w:rPr>
                <w:sz w:val="15"/>
              </w:rPr>
              <w:t>Environmental contact</w:t>
            </w:r>
          </w:p>
        </w:tc>
        <w:tc>
          <w:tcPr>
            <w:tcW w:type="dxa" w:w="6552"/>
            <w:tcMar>
              <w:top w:w="65" w:type="dxa"/>
              <w:start w:w="65" w:type="dxa"/>
              <w:bottom w:w="65" w:type="dxa"/>
              <w:end w:w="65" w:type="dxa"/>
            </w:tcMar>
            <w:vAlign w:val="center"/>
          </w:tcPr>
          <w:p>
            <w:pPr>
              <w:spacing w:after="0" w:line="235" w:lineRule="auto"/>
            </w:pPr>
            <w:r>
              <w:rPr>
                <w:sz w:val="15"/>
              </w:rPr>
            </w:r>
          </w:p>
        </w:tc>
      </w:tr>
      <w:tr>
        <w:trPr>
          <w:cantSplit/>
        </w:trPr>
        <w:tc>
          <w:tcPr>
            <w:tcW w:type="dxa" w:w="3240"/>
            <w:tcMar>
              <w:top w:w="65" w:type="dxa"/>
              <w:start w:w="65" w:type="dxa"/>
              <w:bottom w:w="65" w:type="dxa"/>
              <w:end w:w="65" w:type="dxa"/>
            </w:tcMar>
            <w:vAlign w:val="center"/>
            <w:shd w:fill="F4F7FA"/>
          </w:tcPr>
          <w:p>
            <w:pPr>
              <w:spacing w:after="0" w:line="235" w:lineRule="auto"/>
            </w:pPr>
            <w:r>
              <w:rPr>
                <w:sz w:val="15"/>
              </w:rPr>
              <w:t>Supplier escalation</w:t>
            </w:r>
          </w:p>
        </w:tc>
        <w:tc>
          <w:tcPr>
            <w:tcW w:type="dxa" w:w="6552"/>
            <w:tcMar>
              <w:top w:w="65" w:type="dxa"/>
              <w:start w:w="65" w:type="dxa"/>
              <w:bottom w:w="65" w:type="dxa"/>
              <w:end w:w="65" w:type="dxa"/>
            </w:tcMar>
            <w:vAlign w:val="center"/>
            <w:shd w:fill="F4F7FA"/>
          </w:tcPr>
          <w:p>
            <w:pPr>
              <w:spacing w:after="0" w:line="235" w:lineRule="auto"/>
            </w:pPr>
            <w:r>
              <w:rPr>
                <w:sz w:val="15"/>
              </w:rPr>
            </w:r>
          </w:p>
        </w:tc>
      </w:tr>
    </w:tbl>
    <w:p>
      <w:pPr>
        <w:spacing w:after="0"/>
      </w:pPr>
    </w:p>
    <w:p>
      <w:r>
        <w:br w:type="page"/>
      </w:r>
    </w:p>
    <w:p>
      <w:pPr>
        <w:pStyle w:val="Heading1"/>
      </w:pPr>
      <w:r>
        <w:t>Section 22 Political Civic and Community Activity</w:t>
      </w:r>
    </w:p>
    <w:p>
      <w:r>
        <w:t>The organisation respects lawful personal civic and political participation. Such activity must be voluntary, personal and separate from organisational resources and authority unless formally authorised.</w:t>
      </w:r>
    </w:p>
    <w:p>
      <w:pPr>
        <w:pStyle w:val="Heading2"/>
      </w:pPr>
      <w:r>
        <w:t>Personal Activity</w:t>
      </w:r>
    </w:p>
    <w:p>
      <w:pPr>
        <w:pStyle w:val="ListBullet"/>
        <w:spacing w:after="60"/>
        <w:ind w:left="360"/>
      </w:pPr>
      <w:r>
        <w:t>Use personal time, money, accounts and equipment.</w:t>
      </w:r>
    </w:p>
    <w:p>
      <w:pPr>
        <w:pStyle w:val="ListBullet"/>
        <w:spacing w:after="60"/>
        <w:ind w:left="360"/>
      </w:pPr>
      <w:r>
        <w:t>Do not imply organisational endorsement.</w:t>
      </w:r>
    </w:p>
    <w:p>
      <w:pPr>
        <w:pStyle w:val="ListBullet"/>
        <w:spacing w:after="60"/>
        <w:ind w:left="360"/>
      </w:pPr>
      <w:r>
        <w:t>Do not pressure colleagues, customers or suppliers to support a cause or candidate.</w:t>
      </w:r>
    </w:p>
    <w:p>
      <w:pPr>
        <w:pStyle w:val="ListBullet"/>
        <w:spacing w:after="60"/>
        <w:ind w:left="360"/>
      </w:pPr>
      <w:r>
        <w:t>Disclose a public role or activity that creates a conflict.</w:t>
      </w:r>
    </w:p>
    <w:p>
      <w:pPr>
        <w:pStyle w:val="ListBullet"/>
        <w:spacing w:after="60"/>
        <w:ind w:left="360"/>
      </w:pPr>
      <w:r>
        <w:t>Respect workplace conduct, safety and non-discrimination rules.</w:t>
      </w:r>
    </w:p>
    <w:p>
      <w:pPr>
        <w:pStyle w:val="Heading2"/>
      </w:pPr>
      <w:r>
        <w:t>Organisational Activity</w:t>
      </w:r>
    </w:p>
    <w:p>
      <w:r>
        <w:t>Political contributions, lobbying, public policy engagement, donations and community partnerships require appropriate legal review, authorisation, transparency and records. No contribution or activity may be used to obtain improper influence or personal benefit.</w:t>
      </w:r>
    </w:p>
    <w:p>
      <w:pPr>
        <w:pStyle w:val="Heading2"/>
      </w:pPr>
      <w:r>
        <w:t>Community Engagement</w:t>
      </w:r>
    </w:p>
    <w:p>
      <w:r>
        <w:t>Engage respectfully, obtain required consent, consider community impact and avoid making commitments beyond authority. Donations and sponsorships must follow due diligence and approval rules.</w:t>
      </w:r>
    </w:p>
    <w:tbl>
      <w:tblPr>
        <w:tblW w:type="auto" w:w="0"/>
        <w:jc w:val="center"/>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5141"/>
        <w:gridCol w:w="5141"/>
      </w:tblGrid>
      <w:tr>
        <w:trPr>
          <w:tblHeader w:val="true"/>
          <w:cantSplit/>
        </w:trPr>
        <w:tc>
          <w:tcPr>
            <w:tcW w:type="dxa" w:w="3240"/>
            <w:shd w:fill="17365D"/>
            <w:tcMar>
              <w:top w:w="65" w:type="dxa"/>
              <w:start w:w="65" w:type="dxa"/>
              <w:bottom w:w="65" w:type="dxa"/>
              <w:end w:w="65" w:type="dxa"/>
            </w:tcMar>
            <w:vAlign w:val="center"/>
          </w:tcPr>
          <w:p>
            <w:r>
              <w:rPr>
                <w:b/>
                <w:color w:val="FFFFFF"/>
                <w:sz w:val="15"/>
              </w:rPr>
              <w:t>Field</w:t>
            </w:r>
          </w:p>
        </w:tc>
        <w:tc>
          <w:tcPr>
            <w:tcW w:type="dxa" w:w="6552"/>
            <w:shd w:fill="17365D"/>
            <w:tcMar>
              <w:top w:w="65" w:type="dxa"/>
              <w:start w:w="65" w:type="dxa"/>
              <w:bottom w:w="65" w:type="dxa"/>
              <w:end w:w="65" w:type="dxa"/>
            </w:tcMar>
            <w:vAlign w:val="center"/>
          </w:tcPr>
          <w:p>
            <w:r>
              <w:rPr>
                <w:b/>
                <w:color w:val="FFFFFF"/>
                <w:sz w:val="15"/>
              </w:rPr>
              <w:t>Policy record</w:t>
            </w:r>
          </w:p>
        </w:tc>
      </w:tr>
      <w:tr>
        <w:trPr>
          <w:cantSplit/>
        </w:trPr>
        <w:tc>
          <w:tcPr>
            <w:tcW w:type="dxa" w:w="3240"/>
            <w:tcMar>
              <w:top w:w="65" w:type="dxa"/>
              <w:start w:w="65" w:type="dxa"/>
              <w:bottom w:w="65" w:type="dxa"/>
              <w:end w:w="65" w:type="dxa"/>
            </w:tcMar>
            <w:vAlign w:val="center"/>
          </w:tcPr>
          <w:p>
            <w:pPr>
              <w:spacing w:after="0" w:line="235" w:lineRule="auto"/>
            </w:pPr>
            <w:r>
              <w:rPr>
                <w:sz w:val="15"/>
              </w:rPr>
              <w:t>Political activity policy</w:t>
            </w:r>
          </w:p>
        </w:tc>
        <w:tc>
          <w:tcPr>
            <w:tcW w:type="dxa" w:w="6552"/>
            <w:tcMar>
              <w:top w:w="65" w:type="dxa"/>
              <w:start w:w="65" w:type="dxa"/>
              <w:bottom w:w="65" w:type="dxa"/>
              <w:end w:w="65" w:type="dxa"/>
            </w:tcMar>
            <w:vAlign w:val="center"/>
          </w:tcPr>
          <w:p>
            <w:pPr>
              <w:spacing w:after="0" w:line="235" w:lineRule="auto"/>
            </w:pPr>
            <w:r>
              <w:rPr>
                <w:sz w:val="15"/>
              </w:rPr>
            </w:r>
          </w:p>
        </w:tc>
      </w:tr>
      <w:tr>
        <w:trPr>
          <w:cantSplit/>
        </w:trPr>
        <w:tc>
          <w:tcPr>
            <w:tcW w:type="dxa" w:w="3240"/>
            <w:tcMar>
              <w:top w:w="65" w:type="dxa"/>
              <w:start w:w="65" w:type="dxa"/>
              <w:bottom w:w="65" w:type="dxa"/>
              <w:end w:w="65" w:type="dxa"/>
            </w:tcMar>
            <w:vAlign w:val="center"/>
            <w:shd w:fill="F4F7FA"/>
          </w:tcPr>
          <w:p>
            <w:pPr>
              <w:spacing w:after="0" w:line="235" w:lineRule="auto"/>
            </w:pPr>
            <w:r>
              <w:rPr>
                <w:sz w:val="15"/>
              </w:rPr>
              <w:t>Government affairs owner</w:t>
            </w:r>
          </w:p>
        </w:tc>
        <w:tc>
          <w:tcPr>
            <w:tcW w:type="dxa" w:w="6552"/>
            <w:tcMar>
              <w:top w:w="65" w:type="dxa"/>
              <w:start w:w="65" w:type="dxa"/>
              <w:bottom w:w="65" w:type="dxa"/>
              <w:end w:w="65" w:type="dxa"/>
            </w:tcMar>
            <w:vAlign w:val="center"/>
            <w:shd w:fill="F4F7FA"/>
          </w:tcPr>
          <w:p>
            <w:pPr>
              <w:spacing w:after="0" w:line="235" w:lineRule="auto"/>
            </w:pPr>
            <w:r>
              <w:rPr>
                <w:sz w:val="15"/>
              </w:rPr>
            </w:r>
          </w:p>
        </w:tc>
      </w:tr>
      <w:tr>
        <w:trPr>
          <w:cantSplit/>
        </w:trPr>
        <w:tc>
          <w:tcPr>
            <w:tcW w:type="dxa" w:w="3240"/>
            <w:tcMar>
              <w:top w:w="65" w:type="dxa"/>
              <w:start w:w="65" w:type="dxa"/>
              <w:bottom w:w="65" w:type="dxa"/>
              <w:end w:w="65" w:type="dxa"/>
            </w:tcMar>
            <w:vAlign w:val="center"/>
          </w:tcPr>
          <w:p>
            <w:pPr>
              <w:spacing w:after="0" w:line="235" w:lineRule="auto"/>
            </w:pPr>
            <w:r>
              <w:rPr>
                <w:sz w:val="15"/>
              </w:rPr>
              <w:t>Donation approval</w:t>
            </w:r>
          </w:p>
        </w:tc>
        <w:tc>
          <w:tcPr>
            <w:tcW w:type="dxa" w:w="6552"/>
            <w:tcMar>
              <w:top w:w="65" w:type="dxa"/>
              <w:start w:w="65" w:type="dxa"/>
              <w:bottom w:w="65" w:type="dxa"/>
              <w:end w:w="65" w:type="dxa"/>
            </w:tcMar>
            <w:vAlign w:val="center"/>
          </w:tcPr>
          <w:p>
            <w:pPr>
              <w:spacing w:after="0" w:line="235" w:lineRule="auto"/>
            </w:pPr>
            <w:r>
              <w:rPr>
                <w:sz w:val="15"/>
              </w:rPr>
            </w:r>
          </w:p>
        </w:tc>
      </w:tr>
      <w:tr>
        <w:trPr>
          <w:cantSplit/>
        </w:trPr>
        <w:tc>
          <w:tcPr>
            <w:tcW w:type="dxa" w:w="3240"/>
            <w:tcMar>
              <w:top w:w="65" w:type="dxa"/>
              <w:start w:w="65" w:type="dxa"/>
              <w:bottom w:w="65" w:type="dxa"/>
              <w:end w:w="65" w:type="dxa"/>
            </w:tcMar>
            <w:vAlign w:val="center"/>
            <w:shd w:fill="F4F7FA"/>
          </w:tcPr>
          <w:p>
            <w:pPr>
              <w:spacing w:after="0" w:line="235" w:lineRule="auto"/>
            </w:pPr>
            <w:r>
              <w:rPr>
                <w:sz w:val="15"/>
              </w:rPr>
              <w:t>Conflict declaration route</w:t>
            </w:r>
          </w:p>
        </w:tc>
        <w:tc>
          <w:tcPr>
            <w:tcW w:type="dxa" w:w="6552"/>
            <w:tcMar>
              <w:top w:w="65" w:type="dxa"/>
              <w:start w:w="65" w:type="dxa"/>
              <w:bottom w:w="65" w:type="dxa"/>
              <w:end w:w="65" w:type="dxa"/>
            </w:tcMar>
            <w:vAlign w:val="center"/>
            <w:shd w:fill="F4F7FA"/>
          </w:tcPr>
          <w:p>
            <w:pPr>
              <w:spacing w:after="0" w:line="235" w:lineRule="auto"/>
            </w:pPr>
            <w:r>
              <w:rPr>
                <w:sz w:val="15"/>
              </w:rPr>
            </w:r>
          </w:p>
        </w:tc>
      </w:tr>
      <w:tr>
        <w:trPr>
          <w:cantSplit/>
        </w:trPr>
        <w:tc>
          <w:tcPr>
            <w:tcW w:type="dxa" w:w="3240"/>
            <w:tcMar>
              <w:top w:w="65" w:type="dxa"/>
              <w:start w:w="65" w:type="dxa"/>
              <w:bottom w:w="65" w:type="dxa"/>
              <w:end w:w="65" w:type="dxa"/>
            </w:tcMar>
            <w:vAlign w:val="center"/>
          </w:tcPr>
          <w:p>
            <w:pPr>
              <w:spacing w:after="0" w:line="235" w:lineRule="auto"/>
            </w:pPr>
            <w:r>
              <w:rPr>
                <w:sz w:val="15"/>
              </w:rPr>
              <w:t>Public disclosure owner</w:t>
            </w:r>
          </w:p>
        </w:tc>
        <w:tc>
          <w:tcPr>
            <w:tcW w:type="dxa" w:w="6552"/>
            <w:tcMar>
              <w:top w:w="65" w:type="dxa"/>
              <w:start w:w="65" w:type="dxa"/>
              <w:bottom w:w="65" w:type="dxa"/>
              <w:end w:w="65" w:type="dxa"/>
            </w:tcMar>
            <w:vAlign w:val="center"/>
          </w:tcPr>
          <w:p>
            <w:pPr>
              <w:spacing w:after="0" w:line="235" w:lineRule="auto"/>
            </w:pPr>
            <w:r>
              <w:rPr>
                <w:sz w:val="15"/>
              </w:rPr>
            </w:r>
          </w:p>
        </w:tc>
      </w:tr>
    </w:tbl>
    <w:p>
      <w:pPr>
        <w:spacing w:after="0"/>
      </w:pPr>
    </w:p>
    <w:p>
      <w:r>
        <w:br w:type="page"/>
      </w:r>
    </w:p>
    <w:p>
      <w:pPr>
        <w:pStyle w:val="Heading1"/>
      </w:pPr>
      <w:r>
        <w:t>Section 23 Outside Employment Personal Relationships and Boundaries</w:t>
      </w:r>
    </w:p>
    <w:p>
      <w:r>
        <w:t>Outside work, business interests, close relationships and personal commitments must not impair performance, create competition, misuse information or compromise objective decisions.</w:t>
      </w:r>
    </w:p>
    <w:p>
      <w:pPr>
        <w:pStyle w:val="Heading2"/>
      </w:pPr>
      <w:r>
        <w:t>Disclose When</w:t>
      </w:r>
    </w:p>
    <w:p>
      <w:r>
        <w:t>☐ You work for, advise, own or control a customer, supplier, competitor or regulator-related entity.</w:t>
      </w:r>
    </w:p>
    <w:p>
      <w:r>
        <w:t>☐ A relative, partner or close friend applies for a role, contract, grant or benefit you influence.</w:t>
      </w:r>
    </w:p>
    <w:p>
      <w:r>
        <w:t>☐ You supervise, evaluate, pay or discipline a person with whom you have a close relationship.</w:t>
      </w:r>
    </w:p>
    <w:p>
      <w:r>
        <w:t>☐ Outside activity uses organisational time, equipment, contacts or information.</w:t>
      </w:r>
    </w:p>
    <w:p>
      <w:r>
        <w:t>☐ A personal relationship creates a safeguarding, consent or reputational concern.</w:t>
      </w:r>
    </w:p>
    <w:p>
      <w:pPr>
        <w:pStyle w:val="Heading2"/>
      </w:pPr>
      <w:r>
        <w:t>Professional Boundaries</w:t>
      </w:r>
    </w:p>
    <w:p>
      <w:pPr>
        <w:pStyle w:val="ListBullet"/>
        <w:spacing w:after="60"/>
        <w:ind w:left="360"/>
      </w:pPr>
      <w:r>
        <w:t>Do not exploit authority, dependency or confidential information.</w:t>
      </w:r>
    </w:p>
    <w:p>
      <w:pPr>
        <w:pStyle w:val="ListBullet"/>
        <w:spacing w:after="60"/>
        <w:ind w:left="360"/>
      </w:pPr>
      <w:r>
        <w:t>Do not exchange opportunities, favourable treatment or resources for personal or sexual benefit.</w:t>
      </w:r>
    </w:p>
    <w:p>
      <w:pPr>
        <w:pStyle w:val="ListBullet"/>
        <w:spacing w:after="60"/>
        <w:ind w:left="360"/>
      </w:pPr>
      <w:r>
        <w:t>Follow disclosure, recusal, supervision and safeguarding requirements.</w:t>
      </w:r>
    </w:p>
    <w:p>
      <w:pPr>
        <w:pStyle w:val="ListBullet"/>
        <w:spacing w:after="60"/>
        <w:ind w:left="360"/>
      </w:pPr>
      <w:r>
        <w:t>Avoid dual relationships that impair professional judgment.</w:t>
      </w:r>
    </w:p>
    <w:p>
      <w:pPr>
        <w:pStyle w:val="ListBullet"/>
        <w:spacing w:after="60"/>
        <w:ind w:left="360"/>
      </w:pPr>
      <w:r>
        <w:t>Seek reassignment where an unmanaged conflict remains.</w:t>
      </w:r>
    </w:p>
    <w:tbl>
      <w:tblPr>
        <w:tblW w:type="auto" w:w="0"/>
        <w:jc w:val="center"/>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5141"/>
        <w:gridCol w:w="5141"/>
      </w:tblGrid>
      <w:tr>
        <w:trPr>
          <w:tblHeader w:val="true"/>
          <w:cantSplit/>
        </w:trPr>
        <w:tc>
          <w:tcPr>
            <w:tcW w:type="dxa" w:w="3240"/>
            <w:shd w:fill="17365D"/>
            <w:tcMar>
              <w:top w:w="65" w:type="dxa"/>
              <w:start w:w="65" w:type="dxa"/>
              <w:bottom w:w="65" w:type="dxa"/>
              <w:end w:w="65" w:type="dxa"/>
            </w:tcMar>
            <w:vAlign w:val="center"/>
          </w:tcPr>
          <w:p>
            <w:r>
              <w:rPr>
                <w:b/>
                <w:color w:val="FFFFFF"/>
                <w:sz w:val="15"/>
              </w:rPr>
              <w:t>Field</w:t>
            </w:r>
          </w:p>
        </w:tc>
        <w:tc>
          <w:tcPr>
            <w:tcW w:type="dxa" w:w="6552"/>
            <w:shd w:fill="17365D"/>
            <w:tcMar>
              <w:top w:w="65" w:type="dxa"/>
              <w:start w:w="65" w:type="dxa"/>
              <w:bottom w:w="65" w:type="dxa"/>
              <w:end w:w="65" w:type="dxa"/>
            </w:tcMar>
            <w:vAlign w:val="center"/>
          </w:tcPr>
          <w:p>
            <w:r>
              <w:rPr>
                <w:b/>
                <w:color w:val="FFFFFF"/>
                <w:sz w:val="15"/>
              </w:rPr>
              <w:t>Policy record</w:t>
            </w:r>
          </w:p>
        </w:tc>
      </w:tr>
      <w:tr>
        <w:trPr>
          <w:cantSplit/>
        </w:trPr>
        <w:tc>
          <w:tcPr>
            <w:tcW w:type="dxa" w:w="3240"/>
            <w:tcMar>
              <w:top w:w="65" w:type="dxa"/>
              <w:start w:w="65" w:type="dxa"/>
              <w:bottom w:w="65" w:type="dxa"/>
              <w:end w:w="65" w:type="dxa"/>
            </w:tcMar>
            <w:vAlign w:val="center"/>
          </w:tcPr>
          <w:p>
            <w:pPr>
              <w:spacing w:after="0" w:line="235" w:lineRule="auto"/>
            </w:pPr>
            <w:r>
              <w:rPr>
                <w:sz w:val="15"/>
              </w:rPr>
              <w:t>Outside activity approval</w:t>
            </w:r>
          </w:p>
        </w:tc>
        <w:tc>
          <w:tcPr>
            <w:tcW w:type="dxa" w:w="6552"/>
            <w:tcMar>
              <w:top w:w="65" w:type="dxa"/>
              <w:start w:w="65" w:type="dxa"/>
              <w:bottom w:w="65" w:type="dxa"/>
              <w:end w:w="65" w:type="dxa"/>
            </w:tcMar>
            <w:vAlign w:val="center"/>
          </w:tcPr>
          <w:p>
            <w:pPr>
              <w:spacing w:after="0" w:line="235" w:lineRule="auto"/>
            </w:pPr>
            <w:r>
              <w:rPr>
                <w:sz w:val="15"/>
              </w:rPr>
            </w:r>
          </w:p>
        </w:tc>
      </w:tr>
      <w:tr>
        <w:trPr>
          <w:cantSplit/>
        </w:trPr>
        <w:tc>
          <w:tcPr>
            <w:tcW w:type="dxa" w:w="3240"/>
            <w:tcMar>
              <w:top w:w="65" w:type="dxa"/>
              <w:start w:w="65" w:type="dxa"/>
              <w:bottom w:w="65" w:type="dxa"/>
              <w:end w:w="65" w:type="dxa"/>
            </w:tcMar>
            <w:vAlign w:val="center"/>
            <w:shd w:fill="F4F7FA"/>
          </w:tcPr>
          <w:p>
            <w:pPr>
              <w:spacing w:after="0" w:line="235" w:lineRule="auto"/>
            </w:pPr>
            <w:r>
              <w:rPr>
                <w:sz w:val="15"/>
              </w:rPr>
              <w:t>Relationship disclosure route</w:t>
            </w:r>
          </w:p>
        </w:tc>
        <w:tc>
          <w:tcPr>
            <w:tcW w:type="dxa" w:w="6552"/>
            <w:tcMar>
              <w:top w:w="65" w:type="dxa"/>
              <w:start w:w="65" w:type="dxa"/>
              <w:bottom w:w="65" w:type="dxa"/>
              <w:end w:w="65" w:type="dxa"/>
            </w:tcMar>
            <w:vAlign w:val="center"/>
            <w:shd w:fill="F4F7FA"/>
          </w:tcPr>
          <w:p>
            <w:pPr>
              <w:spacing w:after="0" w:line="235" w:lineRule="auto"/>
            </w:pPr>
            <w:r>
              <w:rPr>
                <w:sz w:val="15"/>
              </w:rPr>
            </w:r>
          </w:p>
        </w:tc>
      </w:tr>
      <w:tr>
        <w:trPr>
          <w:cantSplit/>
        </w:trPr>
        <w:tc>
          <w:tcPr>
            <w:tcW w:type="dxa" w:w="3240"/>
            <w:tcMar>
              <w:top w:w="65" w:type="dxa"/>
              <w:start w:w="65" w:type="dxa"/>
              <w:bottom w:w="65" w:type="dxa"/>
              <w:end w:w="65" w:type="dxa"/>
            </w:tcMar>
            <w:vAlign w:val="center"/>
          </w:tcPr>
          <w:p>
            <w:pPr>
              <w:spacing w:after="0" w:line="235" w:lineRule="auto"/>
            </w:pPr>
            <w:r>
              <w:rPr>
                <w:sz w:val="15"/>
              </w:rPr>
              <w:t>Recusal authority</w:t>
            </w:r>
          </w:p>
        </w:tc>
        <w:tc>
          <w:tcPr>
            <w:tcW w:type="dxa" w:w="6552"/>
            <w:tcMar>
              <w:top w:w="65" w:type="dxa"/>
              <w:start w:w="65" w:type="dxa"/>
              <w:bottom w:w="65" w:type="dxa"/>
              <w:end w:w="65" w:type="dxa"/>
            </w:tcMar>
            <w:vAlign w:val="center"/>
          </w:tcPr>
          <w:p>
            <w:pPr>
              <w:spacing w:after="0" w:line="235" w:lineRule="auto"/>
            </w:pPr>
            <w:r>
              <w:rPr>
                <w:sz w:val="15"/>
              </w:rPr>
            </w:r>
          </w:p>
        </w:tc>
      </w:tr>
      <w:tr>
        <w:trPr>
          <w:cantSplit/>
        </w:trPr>
        <w:tc>
          <w:tcPr>
            <w:tcW w:type="dxa" w:w="3240"/>
            <w:tcMar>
              <w:top w:w="65" w:type="dxa"/>
              <w:start w:w="65" w:type="dxa"/>
              <w:bottom w:w="65" w:type="dxa"/>
              <w:end w:w="65" w:type="dxa"/>
            </w:tcMar>
            <w:vAlign w:val="center"/>
            <w:shd w:fill="F4F7FA"/>
          </w:tcPr>
          <w:p>
            <w:pPr>
              <w:spacing w:after="0" w:line="235" w:lineRule="auto"/>
            </w:pPr>
            <w:r>
              <w:rPr>
                <w:sz w:val="15"/>
              </w:rPr>
              <w:t>Review frequency</w:t>
            </w:r>
          </w:p>
        </w:tc>
        <w:tc>
          <w:tcPr>
            <w:tcW w:type="dxa" w:w="6552"/>
            <w:tcMar>
              <w:top w:w="65" w:type="dxa"/>
              <w:start w:w="65" w:type="dxa"/>
              <w:bottom w:w="65" w:type="dxa"/>
              <w:end w:w="65" w:type="dxa"/>
            </w:tcMar>
            <w:vAlign w:val="center"/>
            <w:shd w:fill="F4F7FA"/>
          </w:tcPr>
          <w:p>
            <w:pPr>
              <w:spacing w:after="0" w:line="235" w:lineRule="auto"/>
            </w:pPr>
            <w:r>
              <w:rPr>
                <w:sz w:val="15"/>
              </w:rPr>
            </w:r>
          </w:p>
        </w:tc>
      </w:tr>
    </w:tbl>
    <w:p>
      <w:pPr>
        <w:spacing w:after="0"/>
      </w:pPr>
    </w:p>
    <w:p>
      <w:r>
        <w:br w:type="page"/>
      </w:r>
    </w:p>
    <w:p>
      <w:pPr>
        <w:pStyle w:val="Heading1"/>
      </w:pPr>
      <w:r>
        <w:t>Section 24 Managers and Leaders</w:t>
      </w:r>
    </w:p>
    <w:p>
      <w:r>
        <w:t>Managers and leaders have a heightened duty because their words, silence, incentives and decisions shape culture. They must create a workplace where standards can be followed in practice.</w:t>
      </w:r>
    </w:p>
    <w:p>
      <w:pPr>
        <w:pStyle w:val="Heading2"/>
      </w:pPr>
      <w:r>
        <w:t>Leadership Duties</w:t>
      </w:r>
    </w:p>
    <w:p>
      <w:pPr>
        <w:pStyle w:val="ListBullet"/>
        <w:spacing w:after="60"/>
        <w:ind w:left="360"/>
      </w:pPr>
      <w:r>
        <w:t>Model ethical conduct and admit mistakes.</w:t>
      </w:r>
    </w:p>
    <w:p>
      <w:pPr>
        <w:pStyle w:val="ListBullet"/>
        <w:spacing w:after="60"/>
        <w:ind w:left="360"/>
      </w:pPr>
      <w:r>
        <w:t>Set realistic targets and do not reward results achieved improperly.</w:t>
      </w:r>
    </w:p>
    <w:p>
      <w:pPr>
        <w:pStyle w:val="ListBullet"/>
        <w:spacing w:after="60"/>
        <w:ind w:left="360"/>
      </w:pPr>
      <w:r>
        <w:t>Discuss risks and expectations regularly.</w:t>
      </w:r>
    </w:p>
    <w:p>
      <w:pPr>
        <w:pStyle w:val="ListBullet"/>
        <w:spacing w:after="60"/>
        <w:ind w:left="360"/>
      </w:pPr>
      <w:r>
        <w:t>Ensure people receive training, resources, supervision and fair workload.</w:t>
      </w:r>
    </w:p>
    <w:p>
      <w:pPr>
        <w:pStyle w:val="ListBullet"/>
        <w:spacing w:after="60"/>
        <w:ind w:left="360"/>
      </w:pPr>
      <w:r>
        <w:t>Invite challenge and listen without retaliation.</w:t>
      </w:r>
    </w:p>
    <w:p>
      <w:pPr>
        <w:pStyle w:val="ListBullet"/>
        <w:spacing w:after="60"/>
        <w:ind w:left="360"/>
      </w:pPr>
      <w:r>
        <w:t>Act on concerns promptly and use authorised processes.</w:t>
      </w:r>
    </w:p>
    <w:p>
      <w:pPr>
        <w:pStyle w:val="ListBullet"/>
        <w:spacing w:after="60"/>
        <w:ind w:left="360"/>
      </w:pPr>
      <w:r>
        <w:t>Protect confidentiality and avoid gossip or prejudgment.</w:t>
      </w:r>
    </w:p>
    <w:p>
      <w:pPr>
        <w:pStyle w:val="ListBullet"/>
        <w:spacing w:after="60"/>
        <w:ind w:left="360"/>
      </w:pPr>
      <w:r>
        <w:t>Apply standards consistently to high performers and senior people.</w:t>
      </w:r>
    </w:p>
    <w:p>
      <w:pPr>
        <w:pStyle w:val="ListBullet"/>
        <w:spacing w:after="60"/>
        <w:ind w:left="360"/>
      </w:pPr>
      <w:r>
        <w:t>Escalate matters beyond their competence, authority or independence.</w:t>
      </w:r>
    </w:p>
    <w:p>
      <w:pPr>
        <w:pStyle w:val="ListBullet"/>
        <w:spacing w:after="60"/>
        <w:ind w:left="360"/>
      </w:pPr>
      <w:r>
        <w:t>Track corrective actions and address systemic causes.</w:t>
      </w:r>
    </w:p>
    <w:p>
      <w:pPr>
        <w:pStyle w:val="Heading2"/>
      </w:pPr>
      <w:r>
        <w:t>What Managers Must Not Do</w:t>
      </w:r>
    </w:p>
    <w:p>
      <w:r>
        <w:t>☐ Tell a person to keep a concern within the team.</w:t>
      </w:r>
    </w:p>
    <w:p>
      <w:r>
        <w:t>☐ Conduct an unauthorised investigation or confront a subject.</w:t>
      </w:r>
    </w:p>
    <w:p>
      <w:r>
        <w:t>☐ Promise complete secrecy or a specific outcome.</w:t>
      </w:r>
    </w:p>
    <w:p>
      <w:r>
        <w:t>☐ Alter performance, workload or opportunity because someone spoke up.</w:t>
      </w:r>
    </w:p>
    <w:p>
      <w:r>
        <w:t>☐ Ignore misconduct because the person is valuable or the issue is uncomfortable.</w:t>
      </w:r>
    </w:p>
    <w:tbl>
      <w:tblPr>
        <w:tblW w:type="auto" w:w="0"/>
        <w:jc w:val="center"/>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5141"/>
        <w:gridCol w:w="5141"/>
      </w:tblGrid>
      <w:tr>
        <w:trPr>
          <w:tblHeader w:val="true"/>
          <w:cantSplit/>
        </w:trPr>
        <w:tc>
          <w:tcPr>
            <w:tcW w:type="dxa" w:w="3240"/>
            <w:shd w:fill="17365D"/>
            <w:tcMar>
              <w:top w:w="65" w:type="dxa"/>
              <w:start w:w="65" w:type="dxa"/>
              <w:bottom w:w="65" w:type="dxa"/>
              <w:end w:w="65" w:type="dxa"/>
            </w:tcMar>
            <w:vAlign w:val="center"/>
          </w:tcPr>
          <w:p>
            <w:r>
              <w:rPr>
                <w:b/>
                <w:color w:val="FFFFFF"/>
                <w:sz w:val="15"/>
              </w:rPr>
              <w:t>Field</w:t>
            </w:r>
          </w:p>
        </w:tc>
        <w:tc>
          <w:tcPr>
            <w:tcW w:type="dxa" w:w="6552"/>
            <w:shd w:fill="17365D"/>
            <w:tcMar>
              <w:top w:w="65" w:type="dxa"/>
              <w:start w:w="65" w:type="dxa"/>
              <w:bottom w:w="65" w:type="dxa"/>
              <w:end w:w="65" w:type="dxa"/>
            </w:tcMar>
            <w:vAlign w:val="center"/>
          </w:tcPr>
          <w:p>
            <w:r>
              <w:rPr>
                <w:b/>
                <w:color w:val="FFFFFF"/>
                <w:sz w:val="15"/>
              </w:rPr>
              <w:t>Policy record</w:t>
            </w:r>
          </w:p>
        </w:tc>
      </w:tr>
      <w:tr>
        <w:trPr>
          <w:cantSplit/>
        </w:trPr>
        <w:tc>
          <w:tcPr>
            <w:tcW w:type="dxa" w:w="3240"/>
            <w:tcMar>
              <w:top w:w="65" w:type="dxa"/>
              <w:start w:w="65" w:type="dxa"/>
              <w:bottom w:w="65" w:type="dxa"/>
              <w:end w:w="65" w:type="dxa"/>
            </w:tcMar>
            <w:vAlign w:val="center"/>
          </w:tcPr>
          <w:p>
            <w:pPr>
              <w:spacing w:after="0" w:line="235" w:lineRule="auto"/>
            </w:pPr>
            <w:r>
              <w:rPr>
                <w:sz w:val="15"/>
              </w:rPr>
              <w:t>Manager advice route</w:t>
            </w:r>
          </w:p>
        </w:tc>
        <w:tc>
          <w:tcPr>
            <w:tcW w:type="dxa" w:w="6552"/>
            <w:tcMar>
              <w:top w:w="65" w:type="dxa"/>
              <w:start w:w="65" w:type="dxa"/>
              <w:bottom w:w="65" w:type="dxa"/>
              <w:end w:w="65" w:type="dxa"/>
            </w:tcMar>
            <w:vAlign w:val="center"/>
          </w:tcPr>
          <w:p>
            <w:pPr>
              <w:spacing w:after="0" w:line="235" w:lineRule="auto"/>
            </w:pPr>
            <w:r>
              <w:rPr>
                <w:sz w:val="15"/>
              </w:rPr>
            </w:r>
          </w:p>
        </w:tc>
      </w:tr>
      <w:tr>
        <w:trPr>
          <w:cantSplit/>
        </w:trPr>
        <w:tc>
          <w:tcPr>
            <w:tcW w:type="dxa" w:w="3240"/>
            <w:tcMar>
              <w:top w:w="65" w:type="dxa"/>
              <w:start w:w="65" w:type="dxa"/>
              <w:bottom w:w="65" w:type="dxa"/>
              <w:end w:w="65" w:type="dxa"/>
            </w:tcMar>
            <w:vAlign w:val="center"/>
            <w:shd w:fill="F4F7FA"/>
          </w:tcPr>
          <w:p>
            <w:pPr>
              <w:spacing w:after="0" w:line="235" w:lineRule="auto"/>
            </w:pPr>
            <w:r>
              <w:rPr>
                <w:sz w:val="15"/>
              </w:rPr>
              <w:t>HR contact</w:t>
            </w:r>
          </w:p>
        </w:tc>
        <w:tc>
          <w:tcPr>
            <w:tcW w:type="dxa" w:w="6552"/>
            <w:tcMar>
              <w:top w:w="65" w:type="dxa"/>
              <w:start w:w="65" w:type="dxa"/>
              <w:bottom w:w="65" w:type="dxa"/>
              <w:end w:w="65" w:type="dxa"/>
            </w:tcMar>
            <w:vAlign w:val="center"/>
            <w:shd w:fill="F4F7FA"/>
          </w:tcPr>
          <w:p>
            <w:pPr>
              <w:spacing w:after="0" w:line="235" w:lineRule="auto"/>
            </w:pPr>
            <w:r>
              <w:rPr>
                <w:sz w:val="15"/>
              </w:rPr>
            </w:r>
          </w:p>
        </w:tc>
      </w:tr>
      <w:tr>
        <w:trPr>
          <w:cantSplit/>
        </w:trPr>
        <w:tc>
          <w:tcPr>
            <w:tcW w:type="dxa" w:w="3240"/>
            <w:tcMar>
              <w:top w:w="65" w:type="dxa"/>
              <w:start w:w="65" w:type="dxa"/>
              <w:bottom w:w="65" w:type="dxa"/>
              <w:end w:w="65" w:type="dxa"/>
            </w:tcMar>
            <w:vAlign w:val="center"/>
          </w:tcPr>
          <w:p>
            <w:pPr>
              <w:spacing w:after="0" w:line="235" w:lineRule="auto"/>
            </w:pPr>
            <w:r>
              <w:rPr>
                <w:sz w:val="15"/>
              </w:rPr>
              <w:t>Ethics contact</w:t>
            </w:r>
          </w:p>
        </w:tc>
        <w:tc>
          <w:tcPr>
            <w:tcW w:type="dxa" w:w="6552"/>
            <w:tcMar>
              <w:top w:w="65" w:type="dxa"/>
              <w:start w:w="65" w:type="dxa"/>
              <w:bottom w:w="65" w:type="dxa"/>
              <w:end w:w="65" w:type="dxa"/>
            </w:tcMar>
            <w:vAlign w:val="center"/>
          </w:tcPr>
          <w:p>
            <w:pPr>
              <w:spacing w:after="0" w:line="235" w:lineRule="auto"/>
            </w:pPr>
            <w:r>
              <w:rPr>
                <w:sz w:val="15"/>
              </w:rPr>
            </w:r>
          </w:p>
        </w:tc>
      </w:tr>
      <w:tr>
        <w:trPr>
          <w:cantSplit/>
        </w:trPr>
        <w:tc>
          <w:tcPr>
            <w:tcW w:type="dxa" w:w="3240"/>
            <w:tcMar>
              <w:top w:w="65" w:type="dxa"/>
              <w:start w:w="65" w:type="dxa"/>
              <w:bottom w:w="65" w:type="dxa"/>
              <w:end w:w="65" w:type="dxa"/>
            </w:tcMar>
            <w:vAlign w:val="center"/>
            <w:shd w:fill="F4F7FA"/>
          </w:tcPr>
          <w:p>
            <w:pPr>
              <w:spacing w:after="0" w:line="235" w:lineRule="auto"/>
            </w:pPr>
            <w:r>
              <w:rPr>
                <w:sz w:val="15"/>
              </w:rPr>
              <w:t>Senior escalation route</w:t>
            </w:r>
          </w:p>
        </w:tc>
        <w:tc>
          <w:tcPr>
            <w:tcW w:type="dxa" w:w="6552"/>
            <w:tcMar>
              <w:top w:w="65" w:type="dxa"/>
              <w:start w:w="65" w:type="dxa"/>
              <w:bottom w:w="65" w:type="dxa"/>
              <w:end w:w="65" w:type="dxa"/>
            </w:tcMar>
            <w:vAlign w:val="center"/>
            <w:shd w:fill="F4F7FA"/>
          </w:tcPr>
          <w:p>
            <w:pPr>
              <w:spacing w:after="0" w:line="235" w:lineRule="auto"/>
            </w:pPr>
            <w:r>
              <w:rPr>
                <w:sz w:val="15"/>
              </w:rPr>
            </w:r>
          </w:p>
        </w:tc>
      </w:tr>
    </w:tbl>
    <w:p>
      <w:pPr>
        <w:spacing w:after="0"/>
      </w:pPr>
    </w:p>
    <w:p>
      <w:r>
        <w:br w:type="page"/>
      </w:r>
    </w:p>
    <w:p>
      <w:pPr>
        <w:pStyle w:val="Heading1"/>
      </w:pPr>
      <w:r>
        <w:t>Section 25 Advice Reporting and Speak Up</w:t>
      </w:r>
    </w:p>
    <w:p>
      <w:r>
        <w:t>Ask for advice before acting when a decision may involve legal, ethical, safety, professional or reputational risk. Report suspected misconduct promptly. You do not need proof and should not investigate the matter yourself.</w:t>
      </w:r>
    </w:p>
    <w:p>
      <w:pPr>
        <w:pStyle w:val="Heading2"/>
      </w:pPr>
      <w:r>
        <w:t>Reporting Channels</w:t>
      </w:r>
    </w:p>
    <w:p>
      <w:pPr>
        <w:pStyle w:val="ListBullet"/>
        <w:spacing w:after="60"/>
        <w:ind w:left="360"/>
      </w:pPr>
      <w:r>
        <w:t>Manager, unless involved or inappropriate.</w:t>
      </w:r>
    </w:p>
    <w:p>
      <w:pPr>
        <w:pStyle w:val="ListBullet"/>
        <w:spacing w:after="60"/>
        <w:ind w:left="360"/>
      </w:pPr>
      <w:r>
        <w:t>Ethics, compliance, HR, legal, safeguarding, security or internal audit.</w:t>
      </w:r>
    </w:p>
    <w:p>
      <w:pPr>
        <w:pStyle w:val="ListBullet"/>
        <w:spacing w:after="60"/>
        <w:ind w:left="360"/>
      </w:pPr>
      <w:r>
        <w:t>Confidential helpline, web portal, email or other speak-up channel.</w:t>
      </w:r>
    </w:p>
    <w:p>
      <w:pPr>
        <w:pStyle w:val="ListBullet"/>
        <w:spacing w:after="60"/>
        <w:ind w:left="360"/>
      </w:pPr>
      <w:r>
        <w:t>Independent board or committee route for senior-management concerns.</w:t>
      </w:r>
    </w:p>
    <w:p>
      <w:pPr>
        <w:pStyle w:val="ListBullet"/>
        <w:spacing w:after="60"/>
        <w:ind w:left="360"/>
      </w:pPr>
      <w:r>
        <w:t>Emergency or external authority where immediate danger or mandatory reporting requires it.</w:t>
      </w:r>
    </w:p>
    <w:p>
      <w:pPr>
        <w:pStyle w:val="Heading2"/>
      </w:pPr>
      <w:r>
        <w:t>What to Report</w:t>
      </w:r>
    </w:p>
    <w:p>
      <w:pPr>
        <w:pStyle w:val="ListBullet"/>
        <w:spacing w:after="60"/>
        <w:ind w:left="360"/>
      </w:pPr>
      <w:r>
        <w:t>Who, what, when, where and how.</w:t>
      </w:r>
    </w:p>
    <w:p>
      <w:pPr>
        <w:pStyle w:val="ListBullet"/>
        <w:spacing w:after="60"/>
        <w:ind w:left="360"/>
      </w:pPr>
      <w:r>
        <w:t>Documents, messages, witnesses, transactions or systems.</w:t>
      </w:r>
    </w:p>
    <w:p>
      <w:pPr>
        <w:pStyle w:val="ListBullet"/>
        <w:spacing w:after="60"/>
        <w:ind w:left="360"/>
      </w:pPr>
      <w:r>
        <w:t>Immediate risk to people, evidence or assets.</w:t>
      </w:r>
    </w:p>
    <w:p>
      <w:pPr>
        <w:pStyle w:val="ListBullet"/>
        <w:spacing w:after="60"/>
        <w:ind w:left="360"/>
      </w:pPr>
      <w:r>
        <w:t>Any retaliation, intimidation or attempted concealment.</w:t>
      </w:r>
    </w:p>
    <w:p>
      <w:pPr>
        <w:pStyle w:val="ListBullet"/>
        <w:spacing w:after="60"/>
        <w:ind w:left="360"/>
      </w:pPr>
      <w:r>
        <w:t>Any prior report and response.</w:t>
      </w:r>
    </w:p>
    <w:p>
      <w:pPr>
        <w:pStyle w:val="Heading2"/>
      </w:pPr>
      <w:r>
        <w:t>Good Faith</w:t>
      </w:r>
    </w:p>
    <w:p>
      <w:r>
        <w:t>An honest report is protected even if it is not substantiated. Knowingly fabricated or malicious information is different and may be misconduct.</w:t>
      </w:r>
    </w:p>
    <w:tbl>
      <w:tblPr>
        <w:tblW w:type="auto" w:w="0"/>
        <w:jc w:val="center"/>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5141"/>
        <w:gridCol w:w="5141"/>
      </w:tblGrid>
      <w:tr>
        <w:trPr>
          <w:tblHeader w:val="true"/>
          <w:cantSplit/>
        </w:trPr>
        <w:tc>
          <w:tcPr>
            <w:tcW w:type="dxa" w:w="3240"/>
            <w:shd w:fill="17365D"/>
            <w:tcMar>
              <w:top w:w="65" w:type="dxa"/>
              <w:start w:w="65" w:type="dxa"/>
              <w:bottom w:w="65" w:type="dxa"/>
              <w:end w:w="65" w:type="dxa"/>
            </w:tcMar>
            <w:vAlign w:val="center"/>
          </w:tcPr>
          <w:p>
            <w:r>
              <w:rPr>
                <w:b/>
                <w:color w:val="FFFFFF"/>
                <w:sz w:val="15"/>
              </w:rPr>
              <w:t>Field</w:t>
            </w:r>
          </w:p>
        </w:tc>
        <w:tc>
          <w:tcPr>
            <w:tcW w:type="dxa" w:w="6552"/>
            <w:shd w:fill="17365D"/>
            <w:tcMar>
              <w:top w:w="65" w:type="dxa"/>
              <w:start w:w="65" w:type="dxa"/>
              <w:bottom w:w="65" w:type="dxa"/>
              <w:end w:w="65" w:type="dxa"/>
            </w:tcMar>
            <w:vAlign w:val="center"/>
          </w:tcPr>
          <w:p>
            <w:r>
              <w:rPr>
                <w:b/>
                <w:color w:val="FFFFFF"/>
                <w:sz w:val="15"/>
              </w:rPr>
              <w:t>Policy record</w:t>
            </w:r>
          </w:p>
        </w:tc>
      </w:tr>
      <w:tr>
        <w:trPr>
          <w:cantSplit/>
        </w:trPr>
        <w:tc>
          <w:tcPr>
            <w:tcW w:type="dxa" w:w="3240"/>
            <w:tcMar>
              <w:top w:w="65" w:type="dxa"/>
              <w:start w:w="65" w:type="dxa"/>
              <w:bottom w:w="65" w:type="dxa"/>
              <w:end w:w="65" w:type="dxa"/>
            </w:tcMar>
            <w:vAlign w:val="center"/>
          </w:tcPr>
          <w:p>
            <w:pPr>
              <w:spacing w:after="0" w:line="235" w:lineRule="auto"/>
            </w:pPr>
            <w:r>
              <w:rPr>
                <w:sz w:val="15"/>
              </w:rPr>
              <w:t>Primary channel</w:t>
            </w:r>
          </w:p>
        </w:tc>
        <w:tc>
          <w:tcPr>
            <w:tcW w:type="dxa" w:w="6552"/>
            <w:tcMar>
              <w:top w:w="65" w:type="dxa"/>
              <w:start w:w="65" w:type="dxa"/>
              <w:bottom w:w="65" w:type="dxa"/>
              <w:end w:w="65" w:type="dxa"/>
            </w:tcMar>
            <w:vAlign w:val="center"/>
          </w:tcPr>
          <w:p>
            <w:pPr>
              <w:spacing w:after="0" w:line="235" w:lineRule="auto"/>
            </w:pPr>
            <w:r>
              <w:rPr>
                <w:sz w:val="15"/>
              </w:rPr>
            </w:r>
          </w:p>
        </w:tc>
      </w:tr>
      <w:tr>
        <w:trPr>
          <w:cantSplit/>
        </w:trPr>
        <w:tc>
          <w:tcPr>
            <w:tcW w:type="dxa" w:w="3240"/>
            <w:tcMar>
              <w:top w:w="65" w:type="dxa"/>
              <w:start w:w="65" w:type="dxa"/>
              <w:bottom w:w="65" w:type="dxa"/>
              <w:end w:w="65" w:type="dxa"/>
            </w:tcMar>
            <w:vAlign w:val="center"/>
            <w:shd w:fill="F4F7FA"/>
          </w:tcPr>
          <w:p>
            <w:pPr>
              <w:spacing w:after="0" w:line="235" w:lineRule="auto"/>
            </w:pPr>
            <w:r>
              <w:rPr>
                <w:sz w:val="15"/>
              </w:rPr>
              <w:t>Anonymous channel</w:t>
            </w:r>
          </w:p>
        </w:tc>
        <w:tc>
          <w:tcPr>
            <w:tcW w:type="dxa" w:w="6552"/>
            <w:tcMar>
              <w:top w:w="65" w:type="dxa"/>
              <w:start w:w="65" w:type="dxa"/>
              <w:bottom w:w="65" w:type="dxa"/>
              <w:end w:w="65" w:type="dxa"/>
            </w:tcMar>
            <w:vAlign w:val="center"/>
            <w:shd w:fill="F4F7FA"/>
          </w:tcPr>
          <w:p>
            <w:pPr>
              <w:spacing w:after="0" w:line="235" w:lineRule="auto"/>
            </w:pPr>
            <w:r>
              <w:rPr>
                <w:sz w:val="15"/>
              </w:rPr>
            </w:r>
          </w:p>
        </w:tc>
      </w:tr>
      <w:tr>
        <w:trPr>
          <w:cantSplit/>
        </w:trPr>
        <w:tc>
          <w:tcPr>
            <w:tcW w:type="dxa" w:w="3240"/>
            <w:tcMar>
              <w:top w:w="65" w:type="dxa"/>
              <w:start w:w="65" w:type="dxa"/>
              <w:bottom w:w="65" w:type="dxa"/>
              <w:end w:w="65" w:type="dxa"/>
            </w:tcMar>
            <w:vAlign w:val="center"/>
          </w:tcPr>
          <w:p>
            <w:pPr>
              <w:spacing w:after="0" w:line="235" w:lineRule="auto"/>
            </w:pPr>
            <w:r>
              <w:rPr>
                <w:sz w:val="15"/>
              </w:rPr>
              <w:t>Emergency route</w:t>
            </w:r>
          </w:p>
        </w:tc>
        <w:tc>
          <w:tcPr>
            <w:tcW w:type="dxa" w:w="6552"/>
            <w:tcMar>
              <w:top w:w="65" w:type="dxa"/>
              <w:start w:w="65" w:type="dxa"/>
              <w:bottom w:w="65" w:type="dxa"/>
              <w:end w:w="65" w:type="dxa"/>
            </w:tcMar>
            <w:vAlign w:val="center"/>
          </w:tcPr>
          <w:p>
            <w:pPr>
              <w:spacing w:after="0" w:line="235" w:lineRule="auto"/>
            </w:pPr>
            <w:r>
              <w:rPr>
                <w:sz w:val="15"/>
              </w:rPr>
            </w:r>
          </w:p>
        </w:tc>
      </w:tr>
      <w:tr>
        <w:trPr>
          <w:cantSplit/>
        </w:trPr>
        <w:tc>
          <w:tcPr>
            <w:tcW w:type="dxa" w:w="3240"/>
            <w:tcMar>
              <w:top w:w="65" w:type="dxa"/>
              <w:start w:w="65" w:type="dxa"/>
              <w:bottom w:w="65" w:type="dxa"/>
              <w:end w:w="65" w:type="dxa"/>
            </w:tcMar>
            <w:vAlign w:val="center"/>
            <w:shd w:fill="F4F7FA"/>
          </w:tcPr>
          <w:p>
            <w:pPr>
              <w:spacing w:after="0" w:line="235" w:lineRule="auto"/>
            </w:pPr>
            <w:r>
              <w:rPr>
                <w:sz w:val="15"/>
              </w:rPr>
              <w:t>Board escalation</w:t>
            </w:r>
          </w:p>
        </w:tc>
        <w:tc>
          <w:tcPr>
            <w:tcW w:type="dxa" w:w="6552"/>
            <w:tcMar>
              <w:top w:w="65" w:type="dxa"/>
              <w:start w:w="65" w:type="dxa"/>
              <w:bottom w:w="65" w:type="dxa"/>
              <w:end w:w="65" w:type="dxa"/>
            </w:tcMar>
            <w:vAlign w:val="center"/>
            <w:shd w:fill="F4F7FA"/>
          </w:tcPr>
          <w:p>
            <w:pPr>
              <w:spacing w:after="0" w:line="235" w:lineRule="auto"/>
            </w:pPr>
            <w:r>
              <w:rPr>
                <w:sz w:val="15"/>
              </w:rPr>
            </w:r>
          </w:p>
        </w:tc>
      </w:tr>
      <w:tr>
        <w:trPr>
          <w:cantSplit/>
        </w:trPr>
        <w:tc>
          <w:tcPr>
            <w:tcW w:type="dxa" w:w="3240"/>
            <w:tcMar>
              <w:top w:w="65" w:type="dxa"/>
              <w:start w:w="65" w:type="dxa"/>
              <w:bottom w:w="65" w:type="dxa"/>
              <w:end w:w="65" w:type="dxa"/>
            </w:tcMar>
            <w:vAlign w:val="center"/>
          </w:tcPr>
          <w:p>
            <w:pPr>
              <w:spacing w:after="0" w:line="235" w:lineRule="auto"/>
            </w:pPr>
            <w:r>
              <w:rPr>
                <w:sz w:val="15"/>
              </w:rPr>
              <w:t>External reporting guidance</w:t>
            </w:r>
          </w:p>
        </w:tc>
        <w:tc>
          <w:tcPr>
            <w:tcW w:type="dxa" w:w="6552"/>
            <w:tcMar>
              <w:top w:w="65" w:type="dxa"/>
              <w:start w:w="65" w:type="dxa"/>
              <w:bottom w:w="65" w:type="dxa"/>
              <w:end w:w="65" w:type="dxa"/>
            </w:tcMar>
            <w:vAlign w:val="center"/>
          </w:tcPr>
          <w:p>
            <w:pPr>
              <w:spacing w:after="0" w:line="235" w:lineRule="auto"/>
            </w:pPr>
            <w:r>
              <w:rPr>
                <w:sz w:val="15"/>
              </w:rPr>
            </w:r>
          </w:p>
        </w:tc>
      </w:tr>
    </w:tbl>
    <w:p>
      <w:pPr>
        <w:spacing w:after="0"/>
      </w:pPr>
    </w:p>
    <w:p>
      <w:r>
        <w:br w:type="page"/>
      </w:r>
    </w:p>
    <w:p>
      <w:pPr>
        <w:pStyle w:val="Heading1"/>
      </w:pPr>
      <w:r>
        <w:t>Section 26 Confidentiality Non Retaliation and Support</w:t>
      </w:r>
    </w:p>
    <w:p>
      <w:r>
        <w:t>Information about reports and investigations will be restricted to authorised persons with a legitimate need. Absolute confidentiality cannot always be guaranteed, but identities and sensitive information must be protected as far as lawful and practicable.</w:t>
      </w:r>
    </w:p>
    <w:p>
      <w:pPr>
        <w:pStyle w:val="Heading2"/>
      </w:pPr>
      <w:r>
        <w:t>Retaliation Prohibited</w:t>
      </w:r>
    </w:p>
    <w:p>
      <w:pPr>
        <w:pStyle w:val="ListBullet"/>
        <w:spacing w:after="60"/>
        <w:ind w:left="360"/>
      </w:pPr>
      <w:r>
        <w:t>Dismissal, demotion, transfer, reduced hours, pay or opportunity.</w:t>
      </w:r>
    </w:p>
    <w:p>
      <w:pPr>
        <w:pStyle w:val="ListBullet"/>
        <w:spacing w:after="60"/>
        <w:ind w:left="360"/>
      </w:pPr>
      <w:r>
        <w:t>Threat, harassment, isolation, bullying or reputational attack.</w:t>
      </w:r>
    </w:p>
    <w:p>
      <w:pPr>
        <w:pStyle w:val="ListBullet"/>
        <w:spacing w:after="60"/>
        <w:ind w:left="360"/>
      </w:pPr>
      <w:r>
        <w:t>Unfair performance, disciplinary, workload or contract action.</w:t>
      </w:r>
    </w:p>
    <w:p>
      <w:pPr>
        <w:pStyle w:val="ListBullet"/>
        <w:spacing w:after="60"/>
        <w:ind w:left="360"/>
      </w:pPr>
      <w:r>
        <w:t>Disclosure of identity or case information to cause harm.</w:t>
      </w:r>
    </w:p>
    <w:p>
      <w:pPr>
        <w:pStyle w:val="ListBullet"/>
        <w:spacing w:after="60"/>
        <w:ind w:left="360"/>
      </w:pPr>
      <w:r>
        <w:t>Pressure to withdraw, alter evidence or remain silent.</w:t>
      </w:r>
    </w:p>
    <w:p>
      <w:pPr>
        <w:pStyle w:val="ListBullet"/>
        <w:spacing w:after="60"/>
        <w:ind w:left="360"/>
      </w:pPr>
      <w:r>
        <w:t>Harm directed at a relative, colleague, business or representative.</w:t>
      </w:r>
    </w:p>
    <w:p>
      <w:pPr>
        <w:pStyle w:val="Heading2"/>
      </w:pPr>
      <w:r>
        <w:t>Protection Measures</w:t>
      </w:r>
    </w:p>
    <w:p>
      <w:pPr>
        <w:pStyle w:val="ListBullet"/>
        <w:spacing w:after="60"/>
        <w:ind w:left="360"/>
      </w:pPr>
      <w:r>
        <w:t>Safe contact arrangements and restricted access.</w:t>
      </w:r>
    </w:p>
    <w:p>
      <w:pPr>
        <w:pStyle w:val="ListBullet"/>
        <w:spacing w:after="60"/>
        <w:ind w:left="360"/>
      </w:pPr>
      <w:r>
        <w:t>Independent review of employment or contract actions.</w:t>
      </w:r>
    </w:p>
    <w:p>
      <w:pPr>
        <w:pStyle w:val="ListBullet"/>
        <w:spacing w:after="60"/>
        <w:ind w:left="360"/>
      </w:pPr>
      <w:r>
        <w:t>Separation, security, welfare and counselling support where appropriate.</w:t>
      </w:r>
    </w:p>
    <w:p>
      <w:pPr>
        <w:pStyle w:val="ListBullet"/>
        <w:spacing w:after="60"/>
        <w:ind w:left="360"/>
      </w:pPr>
      <w:r>
        <w:t>Regular follow-up with the protected person.</w:t>
      </w:r>
    </w:p>
    <w:p>
      <w:pPr>
        <w:pStyle w:val="ListBullet"/>
        <w:spacing w:after="60"/>
        <w:ind w:left="360"/>
      </w:pPr>
      <w:r>
        <w:t>Prompt investigation and correction of retaliation.</w:t>
      </w:r>
    </w:p>
    <w:p>
      <w:r>
        <w:t>Protective measures should not punish or isolate the reporter. Any unavoidable change should be discussed and documented where possible.</w:t>
      </w:r>
    </w:p>
    <w:tbl>
      <w:tblPr>
        <w:tblW w:type="auto" w:w="0"/>
        <w:jc w:val="center"/>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5141"/>
        <w:gridCol w:w="5141"/>
      </w:tblGrid>
      <w:tr>
        <w:trPr>
          <w:tblHeader w:val="true"/>
          <w:cantSplit/>
        </w:trPr>
        <w:tc>
          <w:tcPr>
            <w:tcW w:type="dxa" w:w="3240"/>
            <w:shd w:fill="17365D"/>
            <w:tcMar>
              <w:top w:w="65" w:type="dxa"/>
              <w:start w:w="65" w:type="dxa"/>
              <w:bottom w:w="65" w:type="dxa"/>
              <w:end w:w="65" w:type="dxa"/>
            </w:tcMar>
            <w:vAlign w:val="center"/>
          </w:tcPr>
          <w:p>
            <w:r>
              <w:rPr>
                <w:b/>
                <w:color w:val="FFFFFF"/>
                <w:sz w:val="15"/>
              </w:rPr>
              <w:t>Field</w:t>
            </w:r>
          </w:p>
        </w:tc>
        <w:tc>
          <w:tcPr>
            <w:tcW w:type="dxa" w:w="6552"/>
            <w:shd w:fill="17365D"/>
            <w:tcMar>
              <w:top w:w="65" w:type="dxa"/>
              <w:start w:w="65" w:type="dxa"/>
              <w:bottom w:w="65" w:type="dxa"/>
              <w:end w:w="65" w:type="dxa"/>
            </w:tcMar>
            <w:vAlign w:val="center"/>
          </w:tcPr>
          <w:p>
            <w:r>
              <w:rPr>
                <w:b/>
                <w:color w:val="FFFFFF"/>
                <w:sz w:val="15"/>
              </w:rPr>
              <w:t>Policy record</w:t>
            </w:r>
          </w:p>
        </w:tc>
      </w:tr>
      <w:tr>
        <w:trPr>
          <w:cantSplit/>
        </w:trPr>
        <w:tc>
          <w:tcPr>
            <w:tcW w:type="dxa" w:w="3240"/>
            <w:tcMar>
              <w:top w:w="65" w:type="dxa"/>
              <w:start w:w="65" w:type="dxa"/>
              <w:bottom w:w="65" w:type="dxa"/>
              <w:end w:w="65" w:type="dxa"/>
            </w:tcMar>
            <w:vAlign w:val="center"/>
          </w:tcPr>
          <w:p>
            <w:pPr>
              <w:spacing w:after="0" w:line="235" w:lineRule="auto"/>
            </w:pPr>
            <w:r>
              <w:rPr>
                <w:sz w:val="15"/>
              </w:rPr>
              <w:t>Protection-plan owner</w:t>
            </w:r>
          </w:p>
        </w:tc>
        <w:tc>
          <w:tcPr>
            <w:tcW w:type="dxa" w:w="6552"/>
            <w:tcMar>
              <w:top w:w="65" w:type="dxa"/>
              <w:start w:w="65" w:type="dxa"/>
              <w:bottom w:w="65" w:type="dxa"/>
              <w:end w:w="65" w:type="dxa"/>
            </w:tcMar>
            <w:vAlign w:val="center"/>
          </w:tcPr>
          <w:p>
            <w:pPr>
              <w:spacing w:after="0" w:line="235" w:lineRule="auto"/>
            </w:pPr>
            <w:r>
              <w:rPr>
                <w:sz w:val="15"/>
              </w:rPr>
            </w:r>
          </w:p>
        </w:tc>
      </w:tr>
      <w:tr>
        <w:trPr>
          <w:cantSplit/>
        </w:trPr>
        <w:tc>
          <w:tcPr>
            <w:tcW w:type="dxa" w:w="3240"/>
            <w:tcMar>
              <w:top w:w="65" w:type="dxa"/>
              <w:start w:w="65" w:type="dxa"/>
              <w:bottom w:w="65" w:type="dxa"/>
              <w:end w:w="65" w:type="dxa"/>
            </w:tcMar>
            <w:vAlign w:val="center"/>
            <w:shd w:fill="F4F7FA"/>
          </w:tcPr>
          <w:p>
            <w:pPr>
              <w:spacing w:after="0" w:line="235" w:lineRule="auto"/>
            </w:pPr>
            <w:r>
              <w:rPr>
                <w:sz w:val="15"/>
              </w:rPr>
              <w:t>Welfare support</w:t>
            </w:r>
          </w:p>
        </w:tc>
        <w:tc>
          <w:tcPr>
            <w:tcW w:type="dxa" w:w="6552"/>
            <w:tcMar>
              <w:top w:w="65" w:type="dxa"/>
              <w:start w:w="65" w:type="dxa"/>
              <w:bottom w:w="65" w:type="dxa"/>
              <w:end w:w="65" w:type="dxa"/>
            </w:tcMar>
            <w:vAlign w:val="center"/>
            <w:shd w:fill="F4F7FA"/>
          </w:tcPr>
          <w:p>
            <w:pPr>
              <w:spacing w:after="0" w:line="235" w:lineRule="auto"/>
            </w:pPr>
            <w:r>
              <w:rPr>
                <w:sz w:val="15"/>
              </w:rPr>
            </w:r>
          </w:p>
        </w:tc>
      </w:tr>
      <w:tr>
        <w:trPr>
          <w:cantSplit/>
        </w:trPr>
        <w:tc>
          <w:tcPr>
            <w:tcW w:type="dxa" w:w="3240"/>
            <w:tcMar>
              <w:top w:w="65" w:type="dxa"/>
              <w:start w:w="65" w:type="dxa"/>
              <w:bottom w:w="65" w:type="dxa"/>
              <w:end w:w="65" w:type="dxa"/>
            </w:tcMar>
            <w:vAlign w:val="center"/>
          </w:tcPr>
          <w:p>
            <w:pPr>
              <w:spacing w:after="0" w:line="235" w:lineRule="auto"/>
            </w:pPr>
            <w:r>
              <w:rPr>
                <w:sz w:val="15"/>
              </w:rPr>
              <w:t>Security contact</w:t>
            </w:r>
          </w:p>
        </w:tc>
        <w:tc>
          <w:tcPr>
            <w:tcW w:type="dxa" w:w="6552"/>
            <w:tcMar>
              <w:top w:w="65" w:type="dxa"/>
              <w:start w:w="65" w:type="dxa"/>
              <w:bottom w:w="65" w:type="dxa"/>
              <w:end w:w="65" w:type="dxa"/>
            </w:tcMar>
            <w:vAlign w:val="center"/>
          </w:tcPr>
          <w:p>
            <w:pPr>
              <w:spacing w:after="0" w:line="235" w:lineRule="auto"/>
            </w:pPr>
            <w:r>
              <w:rPr>
                <w:sz w:val="15"/>
              </w:rPr>
            </w:r>
          </w:p>
        </w:tc>
      </w:tr>
      <w:tr>
        <w:trPr>
          <w:cantSplit/>
        </w:trPr>
        <w:tc>
          <w:tcPr>
            <w:tcW w:type="dxa" w:w="3240"/>
            <w:tcMar>
              <w:top w:w="65" w:type="dxa"/>
              <w:start w:w="65" w:type="dxa"/>
              <w:bottom w:w="65" w:type="dxa"/>
              <w:end w:w="65" w:type="dxa"/>
            </w:tcMar>
            <w:vAlign w:val="center"/>
            <w:shd w:fill="F4F7FA"/>
          </w:tcPr>
          <w:p>
            <w:pPr>
              <w:spacing w:after="0" w:line="235" w:lineRule="auto"/>
            </w:pPr>
            <w:r>
              <w:rPr>
                <w:sz w:val="15"/>
              </w:rPr>
              <w:t>Retaliation review route</w:t>
            </w:r>
          </w:p>
        </w:tc>
        <w:tc>
          <w:tcPr>
            <w:tcW w:type="dxa" w:w="6552"/>
            <w:tcMar>
              <w:top w:w="65" w:type="dxa"/>
              <w:start w:w="65" w:type="dxa"/>
              <w:bottom w:w="65" w:type="dxa"/>
              <w:end w:w="65" w:type="dxa"/>
            </w:tcMar>
            <w:vAlign w:val="center"/>
            <w:shd w:fill="F4F7FA"/>
          </w:tcPr>
          <w:p>
            <w:pPr>
              <w:spacing w:after="0" w:line="235" w:lineRule="auto"/>
            </w:pPr>
            <w:r>
              <w:rPr>
                <w:sz w:val="15"/>
              </w:rPr>
            </w:r>
          </w:p>
        </w:tc>
      </w:tr>
      <w:tr>
        <w:trPr>
          <w:cantSplit/>
        </w:trPr>
        <w:tc>
          <w:tcPr>
            <w:tcW w:type="dxa" w:w="3240"/>
            <w:tcMar>
              <w:top w:w="65" w:type="dxa"/>
              <w:start w:w="65" w:type="dxa"/>
              <w:bottom w:w="65" w:type="dxa"/>
              <w:end w:w="65" w:type="dxa"/>
            </w:tcMar>
            <w:vAlign w:val="center"/>
          </w:tcPr>
          <w:p>
            <w:pPr>
              <w:spacing w:after="0" w:line="235" w:lineRule="auto"/>
            </w:pPr>
            <w:r>
              <w:rPr>
                <w:sz w:val="15"/>
              </w:rPr>
              <w:t>Next follow-up standard</w:t>
            </w:r>
          </w:p>
        </w:tc>
        <w:tc>
          <w:tcPr>
            <w:tcW w:type="dxa" w:w="6552"/>
            <w:tcMar>
              <w:top w:w="65" w:type="dxa"/>
              <w:start w:w="65" w:type="dxa"/>
              <w:bottom w:w="65" w:type="dxa"/>
              <w:end w:w="65" w:type="dxa"/>
            </w:tcMar>
            <w:vAlign w:val="center"/>
          </w:tcPr>
          <w:p>
            <w:pPr>
              <w:spacing w:after="0" w:line="235" w:lineRule="auto"/>
            </w:pPr>
            <w:r>
              <w:rPr>
                <w:sz w:val="15"/>
              </w:rPr>
            </w:r>
          </w:p>
        </w:tc>
      </w:tr>
    </w:tbl>
    <w:p>
      <w:pPr>
        <w:spacing w:after="0"/>
      </w:pPr>
    </w:p>
    <w:p>
      <w:r>
        <w:br w:type="page"/>
      </w:r>
    </w:p>
    <w:p>
      <w:pPr>
        <w:pStyle w:val="Heading1"/>
      </w:pPr>
      <w:r>
        <w:t>Section 27 Investigation Fairness and Cooperation</w:t>
      </w:r>
    </w:p>
    <w:p>
      <w:r>
        <w:t>Concerns will be assessed and investigated by authorised persons who are sufficiently independent and competent. A report is not proof of wrongdoing, and no conclusion should be reached before relevant evidence and responses are considered.</w:t>
      </w:r>
    </w:p>
    <w:p>
      <w:pPr>
        <w:pStyle w:val="Heading2"/>
      </w:pPr>
      <w:r>
        <w:t>Process Standards</w:t>
      </w:r>
    </w:p>
    <w:p>
      <w:pPr>
        <w:pStyle w:val="ListBullet"/>
        <w:spacing w:after="60"/>
        <w:ind w:left="360"/>
      </w:pPr>
      <w:r>
        <w:t>Assess immediate safety, safeguarding, retaliation and evidence risks.</w:t>
      </w:r>
    </w:p>
    <w:p>
      <w:pPr>
        <w:pStyle w:val="ListBullet"/>
        <w:spacing w:after="60"/>
        <w:ind w:left="360"/>
      </w:pPr>
      <w:r>
        <w:t>Check conflicts and assign independent ownership.</w:t>
      </w:r>
    </w:p>
    <w:p>
      <w:pPr>
        <w:pStyle w:val="ListBullet"/>
        <w:spacing w:after="60"/>
        <w:ind w:left="360"/>
      </w:pPr>
      <w:r>
        <w:t>Define allegations, scope, evidence and decision authority.</w:t>
      </w:r>
    </w:p>
    <w:p>
      <w:pPr>
        <w:pStyle w:val="ListBullet"/>
        <w:spacing w:after="60"/>
        <w:ind w:left="360"/>
      </w:pPr>
      <w:r>
        <w:t>Preserve records and maintain appropriate chain of custody.</w:t>
      </w:r>
    </w:p>
    <w:p>
      <w:pPr>
        <w:pStyle w:val="ListBullet"/>
        <w:spacing w:after="60"/>
        <w:ind w:left="360"/>
      </w:pPr>
      <w:r>
        <w:t>Interview people fairly and protect confidential sources.</w:t>
      </w:r>
    </w:p>
    <w:p>
      <w:pPr>
        <w:pStyle w:val="ListBullet"/>
        <w:spacing w:after="60"/>
        <w:ind w:left="360"/>
      </w:pPr>
      <w:r>
        <w:t>Consider supporting, contrary and exculpatory evidence.</w:t>
      </w:r>
    </w:p>
    <w:p>
      <w:pPr>
        <w:pStyle w:val="ListBullet"/>
        <w:spacing w:after="60"/>
        <w:ind w:left="360"/>
      </w:pPr>
      <w:r>
        <w:t>Document findings, rationale, limitations and required action.</w:t>
      </w:r>
    </w:p>
    <w:p>
      <w:pPr>
        <w:pStyle w:val="ListBullet"/>
        <w:spacing w:after="60"/>
        <w:ind w:left="360"/>
      </w:pPr>
      <w:r>
        <w:t>Communicate outcomes within lawful confidentiality limits.</w:t>
      </w:r>
    </w:p>
    <w:p>
      <w:pPr>
        <w:pStyle w:val="Heading2"/>
      </w:pPr>
      <w:r>
        <w:t>Cooperation</w:t>
      </w:r>
    </w:p>
    <w:p>
      <w:r>
        <w:t>Covered persons must cooperate honestly, preserve information and follow lawful confidentiality instructions. They must not lie, alter or destroy evidence, coach witnesses, warn a subject improperly or obstruct a review.</w:t>
      </w:r>
    </w:p>
    <w:p>
      <w:pPr>
        <w:pStyle w:val="Heading2"/>
      </w:pPr>
      <w:r>
        <w:t>Subject Fairness</w:t>
      </w:r>
    </w:p>
    <w:p>
      <w:r>
        <w:t>A person accused of misconduct should receive sufficient information and a fair opportunity to respond, subject to lawful restrictions needed to protect people, evidence, privilege or the integrity of the process.</w:t>
      </w:r>
    </w:p>
    <w:tbl>
      <w:tblPr>
        <w:tblW w:type="auto" w:w="0"/>
        <w:jc w:val="center"/>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5141"/>
        <w:gridCol w:w="5141"/>
      </w:tblGrid>
      <w:tr>
        <w:trPr>
          <w:tblHeader w:val="true"/>
          <w:cantSplit/>
        </w:trPr>
        <w:tc>
          <w:tcPr>
            <w:tcW w:type="dxa" w:w="3240"/>
            <w:shd w:fill="17365D"/>
            <w:tcMar>
              <w:top w:w="65" w:type="dxa"/>
              <w:start w:w="65" w:type="dxa"/>
              <w:bottom w:w="65" w:type="dxa"/>
              <w:end w:w="65" w:type="dxa"/>
            </w:tcMar>
            <w:vAlign w:val="center"/>
          </w:tcPr>
          <w:p>
            <w:r>
              <w:rPr>
                <w:b/>
                <w:color w:val="FFFFFF"/>
                <w:sz w:val="15"/>
              </w:rPr>
              <w:t>Field</w:t>
            </w:r>
          </w:p>
        </w:tc>
        <w:tc>
          <w:tcPr>
            <w:tcW w:type="dxa" w:w="6552"/>
            <w:shd w:fill="17365D"/>
            <w:tcMar>
              <w:top w:w="65" w:type="dxa"/>
              <w:start w:w="65" w:type="dxa"/>
              <w:bottom w:w="65" w:type="dxa"/>
              <w:end w:w="65" w:type="dxa"/>
            </w:tcMar>
            <w:vAlign w:val="center"/>
          </w:tcPr>
          <w:p>
            <w:r>
              <w:rPr>
                <w:b/>
                <w:color w:val="FFFFFF"/>
                <w:sz w:val="15"/>
              </w:rPr>
              <w:t>Policy record</w:t>
            </w:r>
          </w:p>
        </w:tc>
      </w:tr>
      <w:tr>
        <w:trPr>
          <w:cantSplit/>
        </w:trPr>
        <w:tc>
          <w:tcPr>
            <w:tcW w:type="dxa" w:w="3240"/>
            <w:tcMar>
              <w:top w:w="65" w:type="dxa"/>
              <w:start w:w="65" w:type="dxa"/>
              <w:bottom w:w="65" w:type="dxa"/>
              <w:end w:w="65" w:type="dxa"/>
            </w:tcMar>
            <w:vAlign w:val="center"/>
          </w:tcPr>
          <w:p>
            <w:pPr>
              <w:spacing w:after="0" w:line="235" w:lineRule="auto"/>
            </w:pPr>
            <w:r>
              <w:rPr>
                <w:sz w:val="15"/>
              </w:rPr>
              <w:t>Investigation procedure</w:t>
            </w:r>
          </w:p>
        </w:tc>
        <w:tc>
          <w:tcPr>
            <w:tcW w:type="dxa" w:w="6552"/>
            <w:tcMar>
              <w:top w:w="65" w:type="dxa"/>
              <w:start w:w="65" w:type="dxa"/>
              <w:bottom w:w="65" w:type="dxa"/>
              <w:end w:w="65" w:type="dxa"/>
            </w:tcMar>
            <w:vAlign w:val="center"/>
          </w:tcPr>
          <w:p>
            <w:pPr>
              <w:spacing w:after="0" w:line="235" w:lineRule="auto"/>
            </w:pPr>
            <w:r>
              <w:rPr>
                <w:sz w:val="15"/>
              </w:rPr>
            </w:r>
          </w:p>
        </w:tc>
      </w:tr>
      <w:tr>
        <w:trPr>
          <w:cantSplit/>
        </w:trPr>
        <w:tc>
          <w:tcPr>
            <w:tcW w:type="dxa" w:w="3240"/>
            <w:tcMar>
              <w:top w:w="65" w:type="dxa"/>
              <w:start w:w="65" w:type="dxa"/>
              <w:bottom w:w="65" w:type="dxa"/>
              <w:end w:w="65" w:type="dxa"/>
            </w:tcMar>
            <w:vAlign w:val="center"/>
            <w:shd w:fill="F4F7FA"/>
          </w:tcPr>
          <w:p>
            <w:pPr>
              <w:spacing w:after="0" w:line="235" w:lineRule="auto"/>
            </w:pPr>
            <w:r>
              <w:rPr>
                <w:sz w:val="15"/>
              </w:rPr>
              <w:t>Case owner</w:t>
            </w:r>
          </w:p>
        </w:tc>
        <w:tc>
          <w:tcPr>
            <w:tcW w:type="dxa" w:w="6552"/>
            <w:tcMar>
              <w:top w:w="65" w:type="dxa"/>
              <w:start w:w="65" w:type="dxa"/>
              <w:bottom w:w="65" w:type="dxa"/>
              <w:end w:w="65" w:type="dxa"/>
            </w:tcMar>
            <w:vAlign w:val="center"/>
            <w:shd w:fill="F4F7FA"/>
          </w:tcPr>
          <w:p>
            <w:pPr>
              <w:spacing w:after="0" w:line="235" w:lineRule="auto"/>
            </w:pPr>
            <w:r>
              <w:rPr>
                <w:sz w:val="15"/>
              </w:rPr>
            </w:r>
          </w:p>
        </w:tc>
      </w:tr>
      <w:tr>
        <w:trPr>
          <w:cantSplit/>
        </w:trPr>
        <w:tc>
          <w:tcPr>
            <w:tcW w:type="dxa" w:w="3240"/>
            <w:tcMar>
              <w:top w:w="65" w:type="dxa"/>
              <w:start w:w="65" w:type="dxa"/>
              <w:bottom w:w="65" w:type="dxa"/>
              <w:end w:w="65" w:type="dxa"/>
            </w:tcMar>
            <w:vAlign w:val="center"/>
          </w:tcPr>
          <w:p>
            <w:pPr>
              <w:spacing w:after="0" w:line="235" w:lineRule="auto"/>
            </w:pPr>
            <w:r>
              <w:rPr>
                <w:sz w:val="15"/>
              </w:rPr>
              <w:t>Evidence repository</w:t>
            </w:r>
          </w:p>
        </w:tc>
        <w:tc>
          <w:tcPr>
            <w:tcW w:type="dxa" w:w="6552"/>
            <w:tcMar>
              <w:top w:w="65" w:type="dxa"/>
              <w:start w:w="65" w:type="dxa"/>
              <w:bottom w:w="65" w:type="dxa"/>
              <w:end w:w="65" w:type="dxa"/>
            </w:tcMar>
            <w:vAlign w:val="center"/>
          </w:tcPr>
          <w:p>
            <w:pPr>
              <w:spacing w:after="0" w:line="235" w:lineRule="auto"/>
            </w:pPr>
            <w:r>
              <w:rPr>
                <w:sz w:val="15"/>
              </w:rPr>
            </w:r>
          </w:p>
        </w:tc>
      </w:tr>
      <w:tr>
        <w:trPr>
          <w:cantSplit/>
        </w:trPr>
        <w:tc>
          <w:tcPr>
            <w:tcW w:type="dxa" w:w="3240"/>
            <w:tcMar>
              <w:top w:w="65" w:type="dxa"/>
              <w:start w:w="65" w:type="dxa"/>
              <w:bottom w:w="65" w:type="dxa"/>
              <w:end w:w="65" w:type="dxa"/>
            </w:tcMar>
            <w:vAlign w:val="center"/>
            <w:shd w:fill="F4F7FA"/>
          </w:tcPr>
          <w:p>
            <w:pPr>
              <w:spacing w:after="0" w:line="235" w:lineRule="auto"/>
            </w:pPr>
            <w:r>
              <w:rPr>
                <w:sz w:val="15"/>
              </w:rPr>
              <w:t>Appeal or review route</w:t>
            </w:r>
          </w:p>
        </w:tc>
        <w:tc>
          <w:tcPr>
            <w:tcW w:type="dxa" w:w="6552"/>
            <w:tcMar>
              <w:top w:w="65" w:type="dxa"/>
              <w:start w:w="65" w:type="dxa"/>
              <w:bottom w:w="65" w:type="dxa"/>
              <w:end w:w="65" w:type="dxa"/>
            </w:tcMar>
            <w:vAlign w:val="center"/>
            <w:shd w:fill="F4F7FA"/>
          </w:tcPr>
          <w:p>
            <w:pPr>
              <w:spacing w:after="0" w:line="235" w:lineRule="auto"/>
            </w:pPr>
            <w:r>
              <w:rPr>
                <w:sz w:val="15"/>
              </w:rPr>
            </w:r>
          </w:p>
        </w:tc>
      </w:tr>
    </w:tbl>
    <w:p>
      <w:pPr>
        <w:spacing w:after="0"/>
      </w:pPr>
    </w:p>
    <w:p>
      <w:r>
        <w:br w:type="page"/>
      </w:r>
    </w:p>
    <w:p>
      <w:pPr>
        <w:pStyle w:val="Heading1"/>
      </w:pPr>
      <w:r>
        <w:t>Section 28 Consequences and Corrective Action</w:t>
      </w:r>
    </w:p>
    <w:p>
      <w:r>
        <w:t>Breaches may result in disciplinary action up to and including dismissal, subject to applicable law and procedure. Third parties may be suspended, audited, required to remediate or terminated. Serious matters may be referred to regulators, professional bodies or law-enforcement authorities.</w:t>
      </w:r>
    </w:p>
    <w:p>
      <w:pPr>
        <w:pStyle w:val="Heading2"/>
      </w:pPr>
      <w:r>
        <w:t>Decision Factors</w:t>
      </w:r>
    </w:p>
    <w:p>
      <w:pPr>
        <w:pStyle w:val="ListBullet"/>
        <w:spacing w:after="60"/>
        <w:ind w:left="360"/>
      </w:pPr>
      <w:r>
        <w:t>Nature, intent, duration and seriousness.</w:t>
      </w:r>
    </w:p>
    <w:p>
      <w:pPr>
        <w:pStyle w:val="ListBullet"/>
        <w:spacing w:after="60"/>
        <w:ind w:left="360"/>
      </w:pPr>
      <w:r>
        <w:t>Actual and potential harm.</w:t>
      </w:r>
    </w:p>
    <w:p>
      <w:pPr>
        <w:pStyle w:val="ListBullet"/>
        <w:spacing w:after="60"/>
        <w:ind w:left="360"/>
      </w:pPr>
      <w:r>
        <w:t>Authority, knowledge and personal benefit.</w:t>
      </w:r>
    </w:p>
    <w:p>
      <w:pPr>
        <w:pStyle w:val="ListBullet"/>
        <w:spacing w:after="60"/>
        <w:ind w:left="360"/>
      </w:pPr>
      <w:r>
        <w:t>Self-reporting, cooperation, concealment, obstruction or retaliation.</w:t>
      </w:r>
    </w:p>
    <w:p>
      <w:pPr>
        <w:pStyle w:val="ListBullet"/>
        <w:spacing w:after="60"/>
        <w:ind w:left="360"/>
      </w:pPr>
      <w:r>
        <w:t>Prior conduct, training and clarity of the requirement.</w:t>
      </w:r>
    </w:p>
    <w:p>
      <w:pPr>
        <w:pStyle w:val="ListBullet"/>
        <w:spacing w:after="60"/>
        <w:ind w:left="360"/>
      </w:pPr>
      <w:r>
        <w:t>Consistency with comparable cases.</w:t>
      </w:r>
    </w:p>
    <w:p>
      <w:pPr>
        <w:pStyle w:val="ListBullet"/>
        <w:spacing w:after="60"/>
        <w:ind w:left="360"/>
      </w:pPr>
      <w:r>
        <w:t>Legal, regulatory, contractual and professional obligations.</w:t>
      </w:r>
    </w:p>
    <w:p>
      <w:pPr>
        <w:pStyle w:val="Heading2"/>
      </w:pPr>
      <w:r>
        <w:t>Corrective Action</w:t>
      </w:r>
    </w:p>
    <w:p>
      <w:pPr>
        <w:pStyle w:val="ListBullet"/>
        <w:spacing w:after="60"/>
        <w:ind w:left="360"/>
      </w:pPr>
      <w:r>
        <w:t>Protect affected people and stop ongoing harm.</w:t>
      </w:r>
    </w:p>
    <w:p>
      <w:pPr>
        <w:pStyle w:val="ListBullet"/>
        <w:spacing w:after="60"/>
        <w:ind w:left="360"/>
      </w:pPr>
      <w:r>
        <w:t>Correct records, decisions, payments, access and communications.</w:t>
      </w:r>
    </w:p>
    <w:p>
      <w:pPr>
        <w:pStyle w:val="ListBullet"/>
        <w:spacing w:after="60"/>
        <w:ind w:left="360"/>
      </w:pPr>
      <w:r>
        <w:t>Recover assets or benefits where lawful.</w:t>
      </w:r>
    </w:p>
    <w:p>
      <w:pPr>
        <w:pStyle w:val="ListBullet"/>
        <w:spacing w:after="60"/>
        <w:ind w:left="360"/>
      </w:pPr>
      <w:r>
        <w:t>Address root causes in incentives, leadership, systems, training or controls.</w:t>
      </w:r>
    </w:p>
    <w:p>
      <w:pPr>
        <w:pStyle w:val="ListBullet"/>
        <w:spacing w:after="60"/>
        <w:ind w:left="360"/>
      </w:pPr>
      <w:r>
        <w:t>Monitor implementation and test effectiveness.</w:t>
      </w:r>
    </w:p>
    <w:p>
      <w:pPr>
        <w:pStyle w:val="ListBullet"/>
        <w:spacing w:after="60"/>
        <w:ind w:left="360"/>
      </w:pPr>
      <w:r>
        <w:t>Share lessons without exposing confidential identities.</w:t>
      </w:r>
    </w:p>
    <w:tbl>
      <w:tblPr>
        <w:tblW w:type="auto" w:w="0"/>
        <w:jc w:val="center"/>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5141"/>
        <w:gridCol w:w="5141"/>
      </w:tblGrid>
      <w:tr>
        <w:trPr>
          <w:tblHeader w:val="true"/>
          <w:cantSplit/>
        </w:trPr>
        <w:tc>
          <w:tcPr>
            <w:tcW w:type="dxa" w:w="3240"/>
            <w:shd w:fill="17365D"/>
            <w:tcMar>
              <w:top w:w="65" w:type="dxa"/>
              <w:start w:w="65" w:type="dxa"/>
              <w:bottom w:w="65" w:type="dxa"/>
              <w:end w:w="65" w:type="dxa"/>
            </w:tcMar>
            <w:vAlign w:val="center"/>
          </w:tcPr>
          <w:p>
            <w:r>
              <w:rPr>
                <w:b/>
                <w:color w:val="FFFFFF"/>
                <w:sz w:val="15"/>
              </w:rPr>
              <w:t>Field</w:t>
            </w:r>
          </w:p>
        </w:tc>
        <w:tc>
          <w:tcPr>
            <w:tcW w:type="dxa" w:w="6552"/>
            <w:shd w:fill="17365D"/>
            <w:tcMar>
              <w:top w:w="65" w:type="dxa"/>
              <w:start w:w="65" w:type="dxa"/>
              <w:bottom w:w="65" w:type="dxa"/>
              <w:end w:w="65" w:type="dxa"/>
            </w:tcMar>
            <w:vAlign w:val="center"/>
          </w:tcPr>
          <w:p>
            <w:r>
              <w:rPr>
                <w:b/>
                <w:color w:val="FFFFFF"/>
                <w:sz w:val="15"/>
              </w:rPr>
              <w:t>Policy record</w:t>
            </w:r>
          </w:p>
        </w:tc>
      </w:tr>
      <w:tr>
        <w:trPr>
          <w:cantSplit/>
        </w:trPr>
        <w:tc>
          <w:tcPr>
            <w:tcW w:type="dxa" w:w="3240"/>
            <w:tcMar>
              <w:top w:w="65" w:type="dxa"/>
              <w:start w:w="65" w:type="dxa"/>
              <w:bottom w:w="65" w:type="dxa"/>
              <w:end w:w="65" w:type="dxa"/>
            </w:tcMar>
            <w:vAlign w:val="center"/>
          </w:tcPr>
          <w:p>
            <w:pPr>
              <w:spacing w:after="0" w:line="235" w:lineRule="auto"/>
            </w:pPr>
            <w:r>
              <w:rPr>
                <w:sz w:val="15"/>
              </w:rPr>
              <w:t>Disciplinary authority</w:t>
            </w:r>
          </w:p>
        </w:tc>
        <w:tc>
          <w:tcPr>
            <w:tcW w:type="dxa" w:w="6552"/>
            <w:tcMar>
              <w:top w:w="65" w:type="dxa"/>
              <w:start w:w="65" w:type="dxa"/>
              <w:bottom w:w="65" w:type="dxa"/>
              <w:end w:w="65" w:type="dxa"/>
            </w:tcMar>
            <w:vAlign w:val="center"/>
          </w:tcPr>
          <w:p>
            <w:pPr>
              <w:spacing w:after="0" w:line="235" w:lineRule="auto"/>
            </w:pPr>
            <w:r>
              <w:rPr>
                <w:sz w:val="15"/>
              </w:rPr>
            </w:r>
          </w:p>
        </w:tc>
      </w:tr>
      <w:tr>
        <w:trPr>
          <w:cantSplit/>
        </w:trPr>
        <w:tc>
          <w:tcPr>
            <w:tcW w:type="dxa" w:w="3240"/>
            <w:tcMar>
              <w:top w:w="65" w:type="dxa"/>
              <w:start w:w="65" w:type="dxa"/>
              <w:bottom w:w="65" w:type="dxa"/>
              <w:end w:w="65" w:type="dxa"/>
            </w:tcMar>
            <w:vAlign w:val="center"/>
            <w:shd w:fill="F4F7FA"/>
          </w:tcPr>
          <w:p>
            <w:pPr>
              <w:spacing w:after="0" w:line="235" w:lineRule="auto"/>
            </w:pPr>
            <w:r>
              <w:rPr>
                <w:sz w:val="15"/>
              </w:rPr>
              <w:t>Third-party authority</w:t>
            </w:r>
          </w:p>
        </w:tc>
        <w:tc>
          <w:tcPr>
            <w:tcW w:type="dxa" w:w="6552"/>
            <w:tcMar>
              <w:top w:w="65" w:type="dxa"/>
              <w:start w:w="65" w:type="dxa"/>
              <w:bottom w:w="65" w:type="dxa"/>
              <w:end w:w="65" w:type="dxa"/>
            </w:tcMar>
            <w:vAlign w:val="center"/>
            <w:shd w:fill="F4F7FA"/>
          </w:tcPr>
          <w:p>
            <w:pPr>
              <w:spacing w:after="0" w:line="235" w:lineRule="auto"/>
            </w:pPr>
            <w:r>
              <w:rPr>
                <w:sz w:val="15"/>
              </w:rPr>
            </w:r>
          </w:p>
        </w:tc>
      </w:tr>
      <w:tr>
        <w:trPr>
          <w:cantSplit/>
        </w:trPr>
        <w:tc>
          <w:tcPr>
            <w:tcW w:type="dxa" w:w="3240"/>
            <w:tcMar>
              <w:top w:w="65" w:type="dxa"/>
              <w:start w:w="65" w:type="dxa"/>
              <w:bottom w:w="65" w:type="dxa"/>
              <w:end w:w="65" w:type="dxa"/>
            </w:tcMar>
            <w:vAlign w:val="center"/>
          </w:tcPr>
          <w:p>
            <w:pPr>
              <w:spacing w:after="0" w:line="235" w:lineRule="auto"/>
            </w:pPr>
            <w:r>
              <w:rPr>
                <w:sz w:val="15"/>
              </w:rPr>
              <w:t>Regulatory decision-maker</w:t>
            </w:r>
          </w:p>
        </w:tc>
        <w:tc>
          <w:tcPr>
            <w:tcW w:type="dxa" w:w="6552"/>
            <w:tcMar>
              <w:top w:w="65" w:type="dxa"/>
              <w:start w:w="65" w:type="dxa"/>
              <w:bottom w:w="65" w:type="dxa"/>
              <w:end w:w="65" w:type="dxa"/>
            </w:tcMar>
            <w:vAlign w:val="center"/>
          </w:tcPr>
          <w:p>
            <w:pPr>
              <w:spacing w:after="0" w:line="235" w:lineRule="auto"/>
            </w:pPr>
            <w:r>
              <w:rPr>
                <w:sz w:val="15"/>
              </w:rPr>
            </w:r>
          </w:p>
        </w:tc>
      </w:tr>
      <w:tr>
        <w:trPr>
          <w:cantSplit/>
        </w:trPr>
        <w:tc>
          <w:tcPr>
            <w:tcW w:type="dxa" w:w="3240"/>
            <w:tcMar>
              <w:top w:w="65" w:type="dxa"/>
              <w:start w:w="65" w:type="dxa"/>
              <w:bottom w:w="65" w:type="dxa"/>
              <w:end w:w="65" w:type="dxa"/>
            </w:tcMar>
            <w:vAlign w:val="center"/>
            <w:shd w:fill="F4F7FA"/>
          </w:tcPr>
          <w:p>
            <w:pPr>
              <w:spacing w:after="0" w:line="235" w:lineRule="auto"/>
            </w:pPr>
            <w:r>
              <w:rPr>
                <w:sz w:val="15"/>
              </w:rPr>
              <w:t>Remediation tracker</w:t>
            </w:r>
          </w:p>
        </w:tc>
        <w:tc>
          <w:tcPr>
            <w:tcW w:type="dxa" w:w="6552"/>
            <w:tcMar>
              <w:top w:w="65" w:type="dxa"/>
              <w:start w:w="65" w:type="dxa"/>
              <w:bottom w:w="65" w:type="dxa"/>
              <w:end w:w="65" w:type="dxa"/>
            </w:tcMar>
            <w:vAlign w:val="center"/>
            <w:shd w:fill="F4F7FA"/>
          </w:tcPr>
          <w:p>
            <w:pPr>
              <w:spacing w:after="0" w:line="235" w:lineRule="auto"/>
            </w:pPr>
            <w:r>
              <w:rPr>
                <w:sz w:val="15"/>
              </w:rPr>
            </w:r>
          </w:p>
        </w:tc>
      </w:tr>
      <w:tr>
        <w:trPr>
          <w:cantSplit/>
        </w:trPr>
        <w:tc>
          <w:tcPr>
            <w:tcW w:type="dxa" w:w="3240"/>
            <w:tcMar>
              <w:top w:w="65" w:type="dxa"/>
              <w:start w:w="65" w:type="dxa"/>
              <w:bottom w:w="65" w:type="dxa"/>
              <w:end w:w="65" w:type="dxa"/>
            </w:tcMar>
            <w:vAlign w:val="center"/>
          </w:tcPr>
          <w:p>
            <w:pPr>
              <w:spacing w:after="0" w:line="235" w:lineRule="auto"/>
            </w:pPr>
            <w:r>
              <w:rPr>
                <w:sz w:val="15"/>
              </w:rPr>
              <w:t>Closure authority</w:t>
            </w:r>
          </w:p>
        </w:tc>
        <w:tc>
          <w:tcPr>
            <w:tcW w:type="dxa" w:w="6552"/>
            <w:tcMar>
              <w:top w:w="65" w:type="dxa"/>
              <w:start w:w="65" w:type="dxa"/>
              <w:bottom w:w="65" w:type="dxa"/>
              <w:end w:w="65" w:type="dxa"/>
            </w:tcMar>
            <w:vAlign w:val="center"/>
          </w:tcPr>
          <w:p>
            <w:pPr>
              <w:spacing w:after="0" w:line="235" w:lineRule="auto"/>
            </w:pPr>
            <w:r>
              <w:rPr>
                <w:sz w:val="15"/>
              </w:rPr>
            </w:r>
          </w:p>
        </w:tc>
      </w:tr>
    </w:tbl>
    <w:p>
      <w:pPr>
        <w:spacing w:after="0"/>
      </w:pPr>
    </w:p>
    <w:p>
      <w:r>
        <w:br w:type="page"/>
      </w:r>
    </w:p>
    <w:p>
      <w:pPr>
        <w:pStyle w:val="Heading1"/>
      </w:pPr>
      <w:r>
        <w:t>Section 29 Governance Monitoring and Review</w:t>
      </w:r>
    </w:p>
    <w:p>
      <w:r>
        <w:t>The governing body and senior management will oversee implementation of this Code and receive information appropriate to the organisation’s risks. Monitoring should test actual behaviour and control operation, not only policy publication or training completion.</w:t>
      </w:r>
    </w:p>
    <w:p>
      <w:pPr>
        <w:pStyle w:val="Heading2"/>
      </w:pPr>
      <w:r>
        <w:t>Programme Elements</w:t>
      </w:r>
    </w:p>
    <w:p>
      <w:pPr>
        <w:pStyle w:val="ListBullet"/>
        <w:spacing w:after="60"/>
        <w:ind w:left="360"/>
      </w:pPr>
      <w:r>
        <w:t>Periodic ethics and conduct risk assessment.</w:t>
      </w:r>
    </w:p>
    <w:p>
      <w:pPr>
        <w:pStyle w:val="ListBullet"/>
        <w:spacing w:after="60"/>
        <w:ind w:left="360"/>
      </w:pPr>
      <w:r>
        <w:t>Leadership communication and culture measurement.</w:t>
      </w:r>
    </w:p>
    <w:p>
      <w:pPr>
        <w:pStyle w:val="ListBullet"/>
        <w:spacing w:after="60"/>
        <w:ind w:left="360"/>
      </w:pPr>
      <w:r>
        <w:t>Training, declarations and advice trends.</w:t>
      </w:r>
    </w:p>
    <w:p>
      <w:pPr>
        <w:pStyle w:val="ListBullet"/>
        <w:spacing w:after="60"/>
        <w:ind w:left="360"/>
      </w:pPr>
      <w:r>
        <w:t>Speak-up, investigation, retaliation and case-timeliness metrics.</w:t>
      </w:r>
    </w:p>
    <w:p>
      <w:pPr>
        <w:pStyle w:val="ListBullet"/>
        <w:spacing w:after="60"/>
        <w:ind w:left="360"/>
      </w:pPr>
      <w:r>
        <w:t>Review of conflicts, gifts, expenses, third parties and high-risk decisions.</w:t>
      </w:r>
    </w:p>
    <w:p>
      <w:pPr>
        <w:pStyle w:val="ListBullet"/>
        <w:spacing w:after="60"/>
        <w:ind w:left="360"/>
      </w:pPr>
      <w:r>
        <w:t>Analysis of employee, customer, safety and quality concerns.</w:t>
      </w:r>
    </w:p>
    <w:p>
      <w:pPr>
        <w:pStyle w:val="ListBullet"/>
        <w:spacing w:after="60"/>
        <w:ind w:left="360"/>
      </w:pPr>
      <w:r>
        <w:t>Tracking and validation of corrective actions.</w:t>
      </w:r>
    </w:p>
    <w:p>
      <w:pPr>
        <w:pStyle w:val="ListBullet"/>
        <w:spacing w:after="60"/>
        <w:ind w:left="360"/>
      </w:pPr>
      <w:r>
        <w:t>Independent assurance where appropriate.</w:t>
      </w:r>
    </w:p>
    <w:tbl>
      <w:tblPr>
        <w:tblW w:type="auto" w:w="0"/>
        <w:jc w:val="center"/>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5141"/>
        <w:gridCol w:w="5141"/>
      </w:tblGrid>
      <w:tr>
        <w:trPr>
          <w:tblHeader w:val="true"/>
          <w:cantSplit/>
        </w:trPr>
        <w:tc>
          <w:tcPr>
            <w:tcW w:type="dxa" w:w="2880"/>
            <w:shd w:fill="17365D"/>
            <w:tcMar>
              <w:top w:w="65" w:type="dxa"/>
              <w:start w:w="65" w:type="dxa"/>
              <w:bottom w:w="65" w:type="dxa"/>
              <w:end w:w="65" w:type="dxa"/>
            </w:tcMar>
            <w:vAlign w:val="center"/>
          </w:tcPr>
          <w:p>
            <w:r>
              <w:rPr>
                <w:b/>
                <w:color w:val="FFFFFF"/>
                <w:sz w:val="15"/>
              </w:rPr>
              <w:t>Indicator</w:t>
            </w:r>
          </w:p>
        </w:tc>
        <w:tc>
          <w:tcPr>
            <w:tcW w:type="dxa" w:w="6912"/>
            <w:shd w:fill="17365D"/>
            <w:tcMar>
              <w:top w:w="65" w:type="dxa"/>
              <w:start w:w="65" w:type="dxa"/>
              <w:bottom w:w="65" w:type="dxa"/>
              <w:end w:w="65" w:type="dxa"/>
            </w:tcMar>
            <w:vAlign w:val="center"/>
          </w:tcPr>
          <w:p>
            <w:r>
              <w:rPr>
                <w:b/>
                <w:color w:val="FFFFFF"/>
                <w:sz w:val="15"/>
              </w:rPr>
              <w:t>Oversight question</w:t>
            </w:r>
          </w:p>
        </w:tc>
      </w:tr>
      <w:tr>
        <w:trPr>
          <w:cantSplit/>
        </w:trPr>
        <w:tc>
          <w:tcPr>
            <w:tcW w:type="dxa" w:w="2880"/>
            <w:tcMar>
              <w:top w:w="65" w:type="dxa"/>
              <w:start w:w="65" w:type="dxa"/>
              <w:bottom w:w="65" w:type="dxa"/>
              <w:end w:w="65" w:type="dxa"/>
            </w:tcMar>
            <w:vAlign w:val="center"/>
          </w:tcPr>
          <w:p>
            <w:pPr>
              <w:spacing w:after="0" w:line="235" w:lineRule="auto"/>
            </w:pPr>
            <w:r>
              <w:rPr>
                <w:sz w:val="15"/>
              </w:rPr>
              <w:t>Speak-up and retaliation</w:t>
            </w:r>
          </w:p>
        </w:tc>
        <w:tc>
          <w:tcPr>
            <w:tcW w:type="dxa" w:w="6912"/>
            <w:tcMar>
              <w:top w:w="65" w:type="dxa"/>
              <w:start w:w="65" w:type="dxa"/>
              <w:bottom w:w="65" w:type="dxa"/>
              <w:end w:w="65" w:type="dxa"/>
            </w:tcMar>
            <w:vAlign w:val="center"/>
          </w:tcPr>
          <w:p>
            <w:pPr>
              <w:spacing w:after="0" w:line="235" w:lineRule="auto"/>
            </w:pPr>
            <w:r>
              <w:rPr>
                <w:sz w:val="15"/>
              </w:rPr>
              <w:t>Are people raising concerns safely and are protection measures effective?</w:t>
            </w:r>
          </w:p>
        </w:tc>
      </w:tr>
      <w:tr>
        <w:trPr>
          <w:cantSplit/>
        </w:trPr>
        <w:tc>
          <w:tcPr>
            <w:tcW w:type="dxa" w:w="2880"/>
            <w:tcMar>
              <w:top w:w="65" w:type="dxa"/>
              <w:start w:w="65" w:type="dxa"/>
              <w:bottom w:w="65" w:type="dxa"/>
              <w:end w:w="65" w:type="dxa"/>
            </w:tcMar>
            <w:vAlign w:val="center"/>
            <w:shd w:fill="F4F7FA"/>
          </w:tcPr>
          <w:p>
            <w:pPr>
              <w:spacing w:after="0" w:line="235" w:lineRule="auto"/>
            </w:pPr>
            <w:r>
              <w:rPr>
                <w:sz w:val="15"/>
              </w:rPr>
              <w:t>Case outcomes</w:t>
            </w:r>
          </w:p>
        </w:tc>
        <w:tc>
          <w:tcPr>
            <w:tcW w:type="dxa" w:w="6912"/>
            <w:tcMar>
              <w:top w:w="65" w:type="dxa"/>
              <w:start w:w="65" w:type="dxa"/>
              <w:bottom w:w="65" w:type="dxa"/>
              <w:end w:w="65" w:type="dxa"/>
            </w:tcMar>
            <w:vAlign w:val="center"/>
            <w:shd w:fill="F4F7FA"/>
          </w:tcPr>
          <w:p>
            <w:pPr>
              <w:spacing w:after="0" w:line="235" w:lineRule="auto"/>
            </w:pPr>
            <w:r>
              <w:rPr>
                <w:sz w:val="15"/>
              </w:rPr>
              <w:t>Are matters handled consistently, fairly and promptly?</w:t>
            </w:r>
          </w:p>
        </w:tc>
      </w:tr>
      <w:tr>
        <w:trPr>
          <w:cantSplit/>
        </w:trPr>
        <w:tc>
          <w:tcPr>
            <w:tcW w:type="dxa" w:w="2880"/>
            <w:tcMar>
              <w:top w:w="65" w:type="dxa"/>
              <w:start w:w="65" w:type="dxa"/>
              <w:bottom w:w="65" w:type="dxa"/>
              <w:end w:w="65" w:type="dxa"/>
            </w:tcMar>
            <w:vAlign w:val="center"/>
          </w:tcPr>
          <w:p>
            <w:pPr>
              <w:spacing w:after="0" w:line="235" w:lineRule="auto"/>
            </w:pPr>
            <w:r>
              <w:rPr>
                <w:sz w:val="15"/>
              </w:rPr>
              <w:t>Culture and incentives</w:t>
            </w:r>
          </w:p>
        </w:tc>
        <w:tc>
          <w:tcPr>
            <w:tcW w:type="dxa" w:w="6912"/>
            <w:tcMar>
              <w:top w:w="65" w:type="dxa"/>
              <w:start w:w="65" w:type="dxa"/>
              <w:bottom w:w="65" w:type="dxa"/>
              <w:end w:w="65" w:type="dxa"/>
            </w:tcMar>
            <w:vAlign w:val="center"/>
          </w:tcPr>
          <w:p>
            <w:pPr>
              <w:spacing w:after="0" w:line="235" w:lineRule="auto"/>
            </w:pPr>
            <w:r>
              <w:rPr>
                <w:sz w:val="15"/>
              </w:rPr>
              <w:t>Do targets, leadership behaviour or fear encourage misconduct?</w:t>
            </w:r>
          </w:p>
        </w:tc>
      </w:tr>
      <w:tr>
        <w:trPr>
          <w:cantSplit/>
        </w:trPr>
        <w:tc>
          <w:tcPr>
            <w:tcW w:type="dxa" w:w="2880"/>
            <w:tcMar>
              <w:top w:w="65" w:type="dxa"/>
              <w:start w:w="65" w:type="dxa"/>
              <w:bottom w:w="65" w:type="dxa"/>
              <w:end w:w="65" w:type="dxa"/>
            </w:tcMar>
            <w:vAlign w:val="center"/>
            <w:shd w:fill="F4F7FA"/>
          </w:tcPr>
          <w:p>
            <w:pPr>
              <w:spacing w:after="0" w:line="235" w:lineRule="auto"/>
            </w:pPr>
            <w:r>
              <w:rPr>
                <w:sz w:val="15"/>
              </w:rPr>
              <w:t>Training and advice</w:t>
            </w:r>
          </w:p>
        </w:tc>
        <w:tc>
          <w:tcPr>
            <w:tcW w:type="dxa" w:w="6912"/>
            <w:tcMar>
              <w:top w:w="65" w:type="dxa"/>
              <w:start w:w="65" w:type="dxa"/>
              <w:bottom w:w="65" w:type="dxa"/>
              <w:end w:w="65" w:type="dxa"/>
            </w:tcMar>
            <w:vAlign w:val="center"/>
            <w:shd w:fill="F4F7FA"/>
          </w:tcPr>
          <w:p>
            <w:pPr>
              <w:spacing w:after="0" w:line="235" w:lineRule="auto"/>
            </w:pPr>
            <w:r>
              <w:rPr>
                <w:sz w:val="15"/>
              </w:rPr>
              <w:t>Do people understand the Code and seek help before acting?</w:t>
            </w:r>
          </w:p>
        </w:tc>
      </w:tr>
      <w:tr>
        <w:trPr>
          <w:cantSplit/>
        </w:trPr>
        <w:tc>
          <w:tcPr>
            <w:tcW w:type="dxa" w:w="2880"/>
            <w:tcMar>
              <w:top w:w="65" w:type="dxa"/>
              <w:start w:w="65" w:type="dxa"/>
              <w:bottom w:w="65" w:type="dxa"/>
              <w:end w:w="65" w:type="dxa"/>
            </w:tcMar>
            <w:vAlign w:val="center"/>
          </w:tcPr>
          <w:p>
            <w:pPr>
              <w:spacing w:after="0" w:line="235" w:lineRule="auto"/>
            </w:pPr>
            <w:r>
              <w:rPr>
                <w:sz w:val="15"/>
              </w:rPr>
              <w:t>Repeat findings</w:t>
            </w:r>
          </w:p>
        </w:tc>
        <w:tc>
          <w:tcPr>
            <w:tcW w:type="dxa" w:w="6912"/>
            <w:tcMar>
              <w:top w:w="65" w:type="dxa"/>
              <w:start w:w="65" w:type="dxa"/>
              <w:bottom w:w="65" w:type="dxa"/>
              <w:end w:w="65" w:type="dxa"/>
            </w:tcMar>
            <w:vAlign w:val="center"/>
          </w:tcPr>
          <w:p>
            <w:pPr>
              <w:spacing w:after="0" w:line="235" w:lineRule="auto"/>
            </w:pPr>
            <w:r>
              <w:rPr>
                <w:sz w:val="15"/>
              </w:rPr>
              <w:t>Are root causes and systemic weaknesses corrected?</w:t>
            </w:r>
          </w:p>
        </w:tc>
      </w:tr>
      <w:tr>
        <w:trPr>
          <w:cantSplit/>
        </w:trPr>
        <w:tc>
          <w:tcPr>
            <w:tcW w:type="dxa" w:w="2880"/>
            <w:tcMar>
              <w:top w:w="65" w:type="dxa"/>
              <w:start w:w="65" w:type="dxa"/>
              <w:bottom w:w="65" w:type="dxa"/>
              <w:end w:w="65" w:type="dxa"/>
            </w:tcMar>
            <w:vAlign w:val="center"/>
            <w:shd w:fill="F4F7FA"/>
          </w:tcPr>
          <w:p>
            <w:pPr>
              <w:spacing w:after="0" w:line="235" w:lineRule="auto"/>
            </w:pPr>
            <w:r>
              <w:rPr>
                <w:sz w:val="15"/>
              </w:rPr>
              <w:t>Third-party conduct</w:t>
            </w:r>
          </w:p>
        </w:tc>
        <w:tc>
          <w:tcPr>
            <w:tcW w:type="dxa" w:w="6912"/>
            <w:tcMar>
              <w:top w:w="65" w:type="dxa"/>
              <w:start w:w="65" w:type="dxa"/>
              <w:bottom w:w="65" w:type="dxa"/>
              <w:end w:w="65" w:type="dxa"/>
            </w:tcMar>
            <w:vAlign w:val="center"/>
            <w:shd w:fill="F4F7FA"/>
          </w:tcPr>
          <w:p>
            <w:pPr>
              <w:spacing w:after="0" w:line="235" w:lineRule="auto"/>
            </w:pPr>
            <w:r>
              <w:rPr>
                <w:sz w:val="15"/>
              </w:rPr>
              <w:t>Are external relationships meeting equivalent standards?</w:t>
            </w:r>
          </w:p>
        </w:tc>
      </w:tr>
    </w:tbl>
    <w:p>
      <w:pPr>
        <w:spacing w:after="0"/>
      </w:pPr>
    </w:p>
    <w:tbl>
      <w:tblPr>
        <w:tblW w:type="auto" w:w="0"/>
        <w:jc w:val="center"/>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5141"/>
        <w:gridCol w:w="5141"/>
      </w:tblGrid>
      <w:tr>
        <w:trPr>
          <w:tblHeader w:val="true"/>
          <w:cantSplit/>
        </w:trPr>
        <w:tc>
          <w:tcPr>
            <w:tcW w:type="dxa" w:w="3240"/>
            <w:shd w:fill="17365D"/>
            <w:tcMar>
              <w:top w:w="65" w:type="dxa"/>
              <w:start w:w="65" w:type="dxa"/>
              <w:bottom w:w="65" w:type="dxa"/>
              <w:end w:w="65" w:type="dxa"/>
            </w:tcMar>
            <w:vAlign w:val="center"/>
          </w:tcPr>
          <w:p>
            <w:r>
              <w:rPr>
                <w:b/>
                <w:color w:val="FFFFFF"/>
                <w:sz w:val="15"/>
              </w:rPr>
              <w:t>Field</w:t>
            </w:r>
          </w:p>
        </w:tc>
        <w:tc>
          <w:tcPr>
            <w:tcW w:type="dxa" w:w="6552"/>
            <w:shd w:fill="17365D"/>
            <w:tcMar>
              <w:top w:w="65" w:type="dxa"/>
              <w:start w:w="65" w:type="dxa"/>
              <w:bottom w:w="65" w:type="dxa"/>
              <w:end w:w="65" w:type="dxa"/>
            </w:tcMar>
            <w:vAlign w:val="center"/>
          </w:tcPr>
          <w:p>
            <w:r>
              <w:rPr>
                <w:b/>
                <w:color w:val="FFFFFF"/>
                <w:sz w:val="15"/>
              </w:rPr>
              <w:t>Policy record</w:t>
            </w:r>
          </w:p>
        </w:tc>
      </w:tr>
      <w:tr>
        <w:trPr>
          <w:cantSplit/>
        </w:trPr>
        <w:tc>
          <w:tcPr>
            <w:tcW w:type="dxa" w:w="3240"/>
            <w:tcMar>
              <w:top w:w="65" w:type="dxa"/>
              <w:start w:w="65" w:type="dxa"/>
              <w:bottom w:w="65" w:type="dxa"/>
              <w:end w:w="65" w:type="dxa"/>
            </w:tcMar>
            <w:vAlign w:val="center"/>
          </w:tcPr>
          <w:p>
            <w:pPr>
              <w:spacing w:after="0" w:line="235" w:lineRule="auto"/>
            </w:pPr>
            <w:r>
              <w:rPr>
                <w:sz w:val="15"/>
              </w:rPr>
              <w:t>Code owner</w:t>
            </w:r>
          </w:p>
        </w:tc>
        <w:tc>
          <w:tcPr>
            <w:tcW w:type="dxa" w:w="6552"/>
            <w:tcMar>
              <w:top w:w="65" w:type="dxa"/>
              <w:start w:w="65" w:type="dxa"/>
              <w:bottom w:w="65" w:type="dxa"/>
              <w:end w:w="65" w:type="dxa"/>
            </w:tcMar>
            <w:vAlign w:val="center"/>
          </w:tcPr>
          <w:p>
            <w:pPr>
              <w:spacing w:after="0" w:line="235" w:lineRule="auto"/>
            </w:pPr>
            <w:r>
              <w:rPr>
                <w:sz w:val="15"/>
              </w:rPr>
            </w:r>
          </w:p>
        </w:tc>
      </w:tr>
      <w:tr>
        <w:trPr>
          <w:cantSplit/>
        </w:trPr>
        <w:tc>
          <w:tcPr>
            <w:tcW w:type="dxa" w:w="3240"/>
            <w:tcMar>
              <w:top w:w="65" w:type="dxa"/>
              <w:start w:w="65" w:type="dxa"/>
              <w:bottom w:w="65" w:type="dxa"/>
              <w:end w:w="65" w:type="dxa"/>
            </w:tcMar>
            <w:vAlign w:val="center"/>
            <w:shd w:fill="F4F7FA"/>
          </w:tcPr>
          <w:p>
            <w:pPr>
              <w:spacing w:after="0" w:line="235" w:lineRule="auto"/>
            </w:pPr>
            <w:r>
              <w:rPr>
                <w:sz w:val="15"/>
              </w:rPr>
              <w:t>Reporting frequency</w:t>
            </w:r>
          </w:p>
        </w:tc>
        <w:tc>
          <w:tcPr>
            <w:tcW w:type="dxa" w:w="6552"/>
            <w:tcMar>
              <w:top w:w="65" w:type="dxa"/>
              <w:start w:w="65" w:type="dxa"/>
              <w:bottom w:w="65" w:type="dxa"/>
              <w:end w:w="65" w:type="dxa"/>
            </w:tcMar>
            <w:vAlign w:val="center"/>
            <w:shd w:fill="F4F7FA"/>
          </w:tcPr>
          <w:p>
            <w:pPr>
              <w:spacing w:after="0" w:line="235" w:lineRule="auto"/>
            </w:pPr>
            <w:r>
              <w:rPr>
                <w:sz w:val="15"/>
              </w:rPr>
            </w:r>
          </w:p>
        </w:tc>
      </w:tr>
      <w:tr>
        <w:trPr>
          <w:cantSplit/>
        </w:trPr>
        <w:tc>
          <w:tcPr>
            <w:tcW w:type="dxa" w:w="3240"/>
            <w:tcMar>
              <w:top w:w="65" w:type="dxa"/>
              <w:start w:w="65" w:type="dxa"/>
              <w:bottom w:w="65" w:type="dxa"/>
              <w:end w:w="65" w:type="dxa"/>
            </w:tcMar>
            <w:vAlign w:val="center"/>
          </w:tcPr>
          <w:p>
            <w:pPr>
              <w:spacing w:after="0" w:line="235" w:lineRule="auto"/>
            </w:pPr>
            <w:r>
              <w:rPr>
                <w:sz w:val="15"/>
              </w:rPr>
              <w:t>Board committee</w:t>
            </w:r>
          </w:p>
        </w:tc>
        <w:tc>
          <w:tcPr>
            <w:tcW w:type="dxa" w:w="6552"/>
            <w:tcMar>
              <w:top w:w="65" w:type="dxa"/>
              <w:start w:w="65" w:type="dxa"/>
              <w:bottom w:w="65" w:type="dxa"/>
              <w:end w:w="65" w:type="dxa"/>
            </w:tcMar>
            <w:vAlign w:val="center"/>
          </w:tcPr>
          <w:p>
            <w:pPr>
              <w:spacing w:after="0" w:line="235" w:lineRule="auto"/>
            </w:pPr>
            <w:r>
              <w:rPr>
                <w:sz w:val="15"/>
              </w:rPr>
            </w:r>
          </w:p>
        </w:tc>
      </w:tr>
      <w:tr>
        <w:trPr>
          <w:cantSplit/>
        </w:trPr>
        <w:tc>
          <w:tcPr>
            <w:tcW w:type="dxa" w:w="3240"/>
            <w:tcMar>
              <w:top w:w="65" w:type="dxa"/>
              <w:start w:w="65" w:type="dxa"/>
              <w:bottom w:w="65" w:type="dxa"/>
              <w:end w:w="65" w:type="dxa"/>
            </w:tcMar>
            <w:vAlign w:val="center"/>
            <w:shd w:fill="F4F7FA"/>
          </w:tcPr>
          <w:p>
            <w:pPr>
              <w:spacing w:after="0" w:line="235" w:lineRule="auto"/>
            </w:pPr>
            <w:r>
              <w:rPr>
                <w:sz w:val="15"/>
              </w:rPr>
              <w:t>Review cycle</w:t>
            </w:r>
          </w:p>
        </w:tc>
        <w:tc>
          <w:tcPr>
            <w:tcW w:type="dxa" w:w="6552"/>
            <w:tcMar>
              <w:top w:w="65" w:type="dxa"/>
              <w:start w:w="65" w:type="dxa"/>
              <w:bottom w:w="65" w:type="dxa"/>
              <w:end w:w="65" w:type="dxa"/>
            </w:tcMar>
            <w:vAlign w:val="center"/>
            <w:shd w:fill="F4F7FA"/>
          </w:tcPr>
          <w:p>
            <w:pPr>
              <w:spacing w:after="0" w:line="235" w:lineRule="auto"/>
            </w:pPr>
            <w:r>
              <w:rPr>
                <w:sz w:val="15"/>
              </w:rPr>
            </w:r>
          </w:p>
        </w:tc>
      </w:tr>
    </w:tbl>
    <w:p>
      <w:pPr>
        <w:spacing w:after="0"/>
      </w:pPr>
    </w:p>
    <w:p>
      <w:r>
        <w:br w:type="page"/>
      </w:r>
    </w:p>
    <w:p>
      <w:pPr>
        <w:pStyle w:val="Heading1"/>
      </w:pPr>
      <w:r>
        <w:t>Section 30 Exceptions Local Supplements and Review</w:t>
      </w:r>
    </w:p>
    <w:p>
      <w:r>
        <w:t>No exception may authorise unlawful conduct, dishonesty, discrimination, harassment, retaliation, safeguarding abuse, false records or concealment. Any permitted exception to an administrative requirement must be requested before action, documented, risk assessed, time limited and approved by the authorised functions.</w:t>
      </w:r>
    </w:p>
    <w:p>
      <w:pPr>
        <w:pStyle w:val="Heading2"/>
      </w:pPr>
      <w:r>
        <w:t>Exception Record</w:t>
      </w:r>
    </w:p>
    <w:tbl>
      <w:tblPr>
        <w:tblW w:type="auto" w:w="0"/>
        <w:jc w:val="center"/>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5141"/>
        <w:gridCol w:w="5141"/>
      </w:tblGrid>
      <w:tr>
        <w:trPr>
          <w:tblHeader w:val="true"/>
          <w:cantSplit/>
        </w:trPr>
        <w:tc>
          <w:tcPr>
            <w:tcW w:type="dxa" w:w="3600"/>
            <w:shd w:fill="17365D"/>
            <w:tcMar>
              <w:top w:w="65" w:type="dxa"/>
              <w:start w:w="65" w:type="dxa"/>
              <w:bottom w:w="65" w:type="dxa"/>
              <w:end w:w="65" w:type="dxa"/>
            </w:tcMar>
            <w:vAlign w:val="center"/>
          </w:tcPr>
          <w:p>
            <w:r>
              <w:rPr>
                <w:b/>
                <w:color w:val="FFFFFF"/>
                <w:sz w:val="15"/>
              </w:rPr>
              <w:t>Required information</w:t>
            </w:r>
          </w:p>
        </w:tc>
        <w:tc>
          <w:tcPr>
            <w:tcW w:type="dxa" w:w="6192"/>
            <w:shd w:fill="17365D"/>
            <w:tcMar>
              <w:top w:w="65" w:type="dxa"/>
              <w:start w:w="65" w:type="dxa"/>
              <w:bottom w:w="65" w:type="dxa"/>
              <w:end w:w="65" w:type="dxa"/>
            </w:tcMar>
            <w:vAlign w:val="center"/>
          </w:tcPr>
          <w:p>
            <w:r>
              <w:rPr>
                <w:b/>
                <w:color w:val="FFFFFF"/>
                <w:sz w:val="15"/>
              </w:rPr>
              <w:t>Record</w:t>
            </w:r>
          </w:p>
        </w:tc>
      </w:tr>
      <w:tr>
        <w:trPr>
          <w:cantSplit/>
        </w:trPr>
        <w:tc>
          <w:tcPr>
            <w:tcW w:type="dxa" w:w="3600"/>
            <w:tcMar>
              <w:top w:w="65" w:type="dxa"/>
              <w:start w:w="65" w:type="dxa"/>
              <w:bottom w:w="65" w:type="dxa"/>
              <w:end w:w="65" w:type="dxa"/>
            </w:tcMar>
            <w:vAlign w:val="center"/>
          </w:tcPr>
          <w:p>
            <w:pPr>
              <w:spacing w:after="0" w:line="235" w:lineRule="auto"/>
            </w:pPr>
            <w:r>
              <w:rPr>
                <w:sz w:val="15"/>
              </w:rPr>
              <w:t>Requirement affected</w:t>
            </w:r>
          </w:p>
        </w:tc>
        <w:tc>
          <w:tcPr>
            <w:tcW w:type="dxa" w:w="6192"/>
            <w:tcMar>
              <w:top w:w="65" w:type="dxa"/>
              <w:start w:w="65" w:type="dxa"/>
              <w:bottom w:w="65" w:type="dxa"/>
              <w:end w:w="65" w:type="dxa"/>
            </w:tcMar>
            <w:vAlign w:val="center"/>
          </w:tcPr>
          <w:p>
            <w:pPr>
              <w:spacing w:after="0" w:line="235" w:lineRule="auto"/>
            </w:pPr>
            <w:r>
              <w:rPr>
                <w:sz w:val="15"/>
              </w:rPr>
            </w:r>
          </w:p>
        </w:tc>
      </w:tr>
      <w:tr>
        <w:trPr>
          <w:cantSplit/>
        </w:trPr>
        <w:tc>
          <w:tcPr>
            <w:tcW w:type="dxa" w:w="3600"/>
            <w:tcMar>
              <w:top w:w="65" w:type="dxa"/>
              <w:start w:w="65" w:type="dxa"/>
              <w:bottom w:w="65" w:type="dxa"/>
              <w:end w:w="65" w:type="dxa"/>
            </w:tcMar>
            <w:vAlign w:val="center"/>
            <w:shd w:fill="F4F7FA"/>
          </w:tcPr>
          <w:p>
            <w:pPr>
              <w:spacing w:after="0" w:line="235" w:lineRule="auto"/>
            </w:pPr>
            <w:r>
              <w:rPr>
                <w:sz w:val="15"/>
              </w:rPr>
              <w:t>Requester and business owner</w:t>
            </w:r>
          </w:p>
        </w:tc>
        <w:tc>
          <w:tcPr>
            <w:tcW w:type="dxa" w:w="6192"/>
            <w:tcMar>
              <w:top w:w="65" w:type="dxa"/>
              <w:start w:w="65" w:type="dxa"/>
              <w:bottom w:w="65" w:type="dxa"/>
              <w:end w:w="65" w:type="dxa"/>
            </w:tcMar>
            <w:vAlign w:val="center"/>
            <w:shd w:fill="F4F7FA"/>
          </w:tcPr>
          <w:p>
            <w:pPr>
              <w:spacing w:after="0" w:line="235" w:lineRule="auto"/>
            </w:pPr>
            <w:r>
              <w:rPr>
                <w:sz w:val="15"/>
              </w:rPr>
            </w:r>
          </w:p>
        </w:tc>
      </w:tr>
      <w:tr>
        <w:trPr>
          <w:cantSplit/>
        </w:trPr>
        <w:tc>
          <w:tcPr>
            <w:tcW w:type="dxa" w:w="3600"/>
            <w:tcMar>
              <w:top w:w="65" w:type="dxa"/>
              <w:start w:w="65" w:type="dxa"/>
              <w:bottom w:w="65" w:type="dxa"/>
              <w:end w:w="65" w:type="dxa"/>
            </w:tcMar>
            <w:vAlign w:val="center"/>
          </w:tcPr>
          <w:p>
            <w:pPr>
              <w:spacing w:after="0" w:line="235" w:lineRule="auto"/>
            </w:pPr>
            <w:r>
              <w:rPr>
                <w:sz w:val="15"/>
              </w:rPr>
              <w:t>Business rationale</w:t>
            </w:r>
          </w:p>
        </w:tc>
        <w:tc>
          <w:tcPr>
            <w:tcW w:type="dxa" w:w="6192"/>
            <w:tcMar>
              <w:top w:w="65" w:type="dxa"/>
              <w:start w:w="65" w:type="dxa"/>
              <w:bottom w:w="65" w:type="dxa"/>
              <w:end w:w="65" w:type="dxa"/>
            </w:tcMar>
            <w:vAlign w:val="center"/>
          </w:tcPr>
          <w:p>
            <w:pPr>
              <w:spacing w:after="0" w:line="235" w:lineRule="auto"/>
            </w:pPr>
            <w:r>
              <w:rPr>
                <w:sz w:val="15"/>
              </w:rPr>
            </w:r>
          </w:p>
        </w:tc>
      </w:tr>
      <w:tr>
        <w:trPr>
          <w:cantSplit/>
        </w:trPr>
        <w:tc>
          <w:tcPr>
            <w:tcW w:type="dxa" w:w="3600"/>
            <w:tcMar>
              <w:top w:w="65" w:type="dxa"/>
              <w:start w:w="65" w:type="dxa"/>
              <w:bottom w:w="65" w:type="dxa"/>
              <w:end w:w="65" w:type="dxa"/>
            </w:tcMar>
            <w:vAlign w:val="center"/>
            <w:shd w:fill="F4F7FA"/>
          </w:tcPr>
          <w:p>
            <w:pPr>
              <w:spacing w:after="0" w:line="235" w:lineRule="auto"/>
            </w:pPr>
            <w:r>
              <w:rPr>
                <w:sz w:val="15"/>
              </w:rPr>
              <w:t>Risk and affected persons</w:t>
            </w:r>
          </w:p>
        </w:tc>
        <w:tc>
          <w:tcPr>
            <w:tcW w:type="dxa" w:w="6192"/>
            <w:tcMar>
              <w:top w:w="65" w:type="dxa"/>
              <w:start w:w="65" w:type="dxa"/>
              <w:bottom w:w="65" w:type="dxa"/>
              <w:end w:w="65" w:type="dxa"/>
            </w:tcMar>
            <w:vAlign w:val="center"/>
            <w:shd w:fill="F4F7FA"/>
          </w:tcPr>
          <w:p>
            <w:pPr>
              <w:spacing w:after="0" w:line="235" w:lineRule="auto"/>
            </w:pPr>
            <w:r>
              <w:rPr>
                <w:sz w:val="15"/>
              </w:rPr>
            </w:r>
          </w:p>
        </w:tc>
      </w:tr>
      <w:tr>
        <w:trPr>
          <w:cantSplit/>
        </w:trPr>
        <w:tc>
          <w:tcPr>
            <w:tcW w:type="dxa" w:w="3600"/>
            <w:tcMar>
              <w:top w:w="65" w:type="dxa"/>
              <w:start w:w="65" w:type="dxa"/>
              <w:bottom w:w="65" w:type="dxa"/>
              <w:end w:w="65" w:type="dxa"/>
            </w:tcMar>
            <w:vAlign w:val="center"/>
          </w:tcPr>
          <w:p>
            <w:pPr>
              <w:spacing w:after="0" w:line="235" w:lineRule="auto"/>
            </w:pPr>
            <w:r>
              <w:rPr>
                <w:sz w:val="15"/>
              </w:rPr>
              <w:t>Alternatives considered</w:t>
            </w:r>
          </w:p>
        </w:tc>
        <w:tc>
          <w:tcPr>
            <w:tcW w:type="dxa" w:w="6192"/>
            <w:tcMar>
              <w:top w:w="65" w:type="dxa"/>
              <w:start w:w="65" w:type="dxa"/>
              <w:bottom w:w="65" w:type="dxa"/>
              <w:end w:w="65" w:type="dxa"/>
            </w:tcMar>
            <w:vAlign w:val="center"/>
          </w:tcPr>
          <w:p>
            <w:pPr>
              <w:spacing w:after="0" w:line="235" w:lineRule="auto"/>
            </w:pPr>
            <w:r>
              <w:rPr>
                <w:sz w:val="15"/>
              </w:rPr>
            </w:r>
          </w:p>
        </w:tc>
      </w:tr>
      <w:tr>
        <w:trPr>
          <w:cantSplit/>
        </w:trPr>
        <w:tc>
          <w:tcPr>
            <w:tcW w:type="dxa" w:w="3600"/>
            <w:tcMar>
              <w:top w:w="65" w:type="dxa"/>
              <w:start w:w="65" w:type="dxa"/>
              <w:bottom w:w="65" w:type="dxa"/>
              <w:end w:w="65" w:type="dxa"/>
            </w:tcMar>
            <w:vAlign w:val="center"/>
            <w:shd w:fill="F4F7FA"/>
          </w:tcPr>
          <w:p>
            <w:pPr>
              <w:spacing w:after="0" w:line="235" w:lineRule="auto"/>
            </w:pPr>
            <w:r>
              <w:rPr>
                <w:sz w:val="15"/>
              </w:rPr>
              <w:t>Legal, ethics, HR or safety review</w:t>
            </w:r>
          </w:p>
        </w:tc>
        <w:tc>
          <w:tcPr>
            <w:tcW w:type="dxa" w:w="6192"/>
            <w:tcMar>
              <w:top w:w="65" w:type="dxa"/>
              <w:start w:w="65" w:type="dxa"/>
              <w:bottom w:w="65" w:type="dxa"/>
              <w:end w:w="65" w:type="dxa"/>
            </w:tcMar>
            <w:vAlign w:val="center"/>
            <w:shd w:fill="F4F7FA"/>
          </w:tcPr>
          <w:p>
            <w:pPr>
              <w:spacing w:after="0" w:line="235" w:lineRule="auto"/>
            </w:pPr>
            <w:r>
              <w:rPr>
                <w:sz w:val="15"/>
              </w:rPr>
            </w:r>
          </w:p>
        </w:tc>
      </w:tr>
      <w:tr>
        <w:trPr>
          <w:cantSplit/>
        </w:trPr>
        <w:tc>
          <w:tcPr>
            <w:tcW w:type="dxa" w:w="3600"/>
            <w:tcMar>
              <w:top w:w="65" w:type="dxa"/>
              <w:start w:w="65" w:type="dxa"/>
              <w:bottom w:w="65" w:type="dxa"/>
              <w:end w:w="65" w:type="dxa"/>
            </w:tcMar>
            <w:vAlign w:val="center"/>
          </w:tcPr>
          <w:p>
            <w:pPr>
              <w:spacing w:after="0" w:line="235" w:lineRule="auto"/>
            </w:pPr>
            <w:r>
              <w:rPr>
                <w:sz w:val="15"/>
              </w:rPr>
              <w:t>Safeguards and conditions</w:t>
            </w:r>
          </w:p>
        </w:tc>
        <w:tc>
          <w:tcPr>
            <w:tcW w:type="dxa" w:w="6192"/>
            <w:tcMar>
              <w:top w:w="65" w:type="dxa"/>
              <w:start w:w="65" w:type="dxa"/>
              <w:bottom w:w="65" w:type="dxa"/>
              <w:end w:w="65" w:type="dxa"/>
            </w:tcMar>
            <w:vAlign w:val="center"/>
          </w:tcPr>
          <w:p>
            <w:pPr>
              <w:spacing w:after="0" w:line="235" w:lineRule="auto"/>
            </w:pPr>
            <w:r>
              <w:rPr>
                <w:sz w:val="15"/>
              </w:rPr>
            </w:r>
          </w:p>
        </w:tc>
      </w:tr>
      <w:tr>
        <w:trPr>
          <w:cantSplit/>
        </w:trPr>
        <w:tc>
          <w:tcPr>
            <w:tcW w:type="dxa" w:w="3600"/>
            <w:tcMar>
              <w:top w:w="65" w:type="dxa"/>
              <w:start w:w="65" w:type="dxa"/>
              <w:bottom w:w="65" w:type="dxa"/>
              <w:end w:w="65" w:type="dxa"/>
            </w:tcMar>
            <w:vAlign w:val="center"/>
            <w:shd w:fill="F4F7FA"/>
          </w:tcPr>
          <w:p>
            <w:pPr>
              <w:spacing w:after="0" w:line="235" w:lineRule="auto"/>
            </w:pPr>
            <w:r>
              <w:rPr>
                <w:sz w:val="15"/>
              </w:rPr>
              <w:t>Approver and decision date</w:t>
            </w:r>
          </w:p>
        </w:tc>
        <w:tc>
          <w:tcPr>
            <w:tcW w:type="dxa" w:w="6192"/>
            <w:tcMar>
              <w:top w:w="65" w:type="dxa"/>
              <w:start w:w="65" w:type="dxa"/>
              <w:bottom w:w="65" w:type="dxa"/>
              <w:end w:w="65" w:type="dxa"/>
            </w:tcMar>
            <w:vAlign w:val="center"/>
            <w:shd w:fill="F4F7FA"/>
          </w:tcPr>
          <w:p>
            <w:pPr>
              <w:spacing w:after="0" w:line="235" w:lineRule="auto"/>
            </w:pPr>
            <w:r>
              <w:rPr>
                <w:sz w:val="15"/>
              </w:rPr>
            </w:r>
          </w:p>
        </w:tc>
      </w:tr>
      <w:tr>
        <w:trPr>
          <w:cantSplit/>
        </w:trPr>
        <w:tc>
          <w:tcPr>
            <w:tcW w:type="dxa" w:w="3600"/>
            <w:tcMar>
              <w:top w:w="65" w:type="dxa"/>
              <w:start w:w="65" w:type="dxa"/>
              <w:bottom w:w="65" w:type="dxa"/>
              <w:end w:w="65" w:type="dxa"/>
            </w:tcMar>
            <w:vAlign w:val="center"/>
          </w:tcPr>
          <w:p>
            <w:pPr>
              <w:spacing w:after="0" w:line="235" w:lineRule="auto"/>
            </w:pPr>
            <w:r>
              <w:rPr>
                <w:sz w:val="15"/>
              </w:rPr>
              <w:t>Start and expiry date</w:t>
            </w:r>
          </w:p>
        </w:tc>
        <w:tc>
          <w:tcPr>
            <w:tcW w:type="dxa" w:w="6192"/>
            <w:tcMar>
              <w:top w:w="65" w:type="dxa"/>
              <w:start w:w="65" w:type="dxa"/>
              <w:bottom w:w="65" w:type="dxa"/>
              <w:end w:w="65" w:type="dxa"/>
            </w:tcMar>
            <w:vAlign w:val="center"/>
          </w:tcPr>
          <w:p>
            <w:pPr>
              <w:spacing w:after="0" w:line="235" w:lineRule="auto"/>
            </w:pPr>
            <w:r>
              <w:rPr>
                <w:sz w:val="15"/>
              </w:rPr>
            </w:r>
          </w:p>
        </w:tc>
      </w:tr>
      <w:tr>
        <w:trPr>
          <w:cantSplit/>
        </w:trPr>
        <w:tc>
          <w:tcPr>
            <w:tcW w:type="dxa" w:w="3600"/>
            <w:tcMar>
              <w:top w:w="65" w:type="dxa"/>
              <w:start w:w="65" w:type="dxa"/>
              <w:bottom w:w="65" w:type="dxa"/>
              <w:end w:w="65" w:type="dxa"/>
            </w:tcMar>
            <w:vAlign w:val="center"/>
            <w:shd w:fill="F4F7FA"/>
          </w:tcPr>
          <w:p>
            <w:pPr>
              <w:spacing w:after="0" w:line="235" w:lineRule="auto"/>
            </w:pPr>
            <w:r>
              <w:rPr>
                <w:sz w:val="15"/>
              </w:rPr>
              <w:t>Monitoring and closure evidence</w:t>
            </w:r>
          </w:p>
        </w:tc>
        <w:tc>
          <w:tcPr>
            <w:tcW w:type="dxa" w:w="6192"/>
            <w:tcMar>
              <w:top w:w="65" w:type="dxa"/>
              <w:start w:w="65" w:type="dxa"/>
              <w:bottom w:w="65" w:type="dxa"/>
              <w:end w:w="65" w:type="dxa"/>
            </w:tcMar>
            <w:vAlign w:val="center"/>
            <w:shd w:fill="F4F7FA"/>
          </w:tcPr>
          <w:p>
            <w:pPr>
              <w:spacing w:after="0" w:line="235" w:lineRule="auto"/>
            </w:pPr>
            <w:r>
              <w:rPr>
                <w:sz w:val="15"/>
              </w:rPr>
            </w:r>
          </w:p>
        </w:tc>
      </w:tr>
    </w:tbl>
    <w:p>
      <w:pPr>
        <w:spacing w:after="0"/>
      </w:pPr>
    </w:p>
    <w:p>
      <w:pPr>
        <w:pStyle w:val="Heading2"/>
      </w:pPr>
      <w:r>
        <w:t>Local Supplements</w:t>
      </w:r>
    </w:p>
    <w:p>
      <w:r>
        <w:t>Local supplements may add legal requirements, procedures, contacts or stricter standards. They must not weaken the Code without formal approval, and must be legally reviewed, version controlled, communicated and reviewed periodically.</w:t>
      </w:r>
    </w:p>
    <w:p>
      <w:pPr>
        <w:pStyle w:val="Heading2"/>
      </w:pPr>
      <w:r>
        <w:t>Review Triggers</w:t>
      </w:r>
    </w:p>
    <w:p>
      <w:pPr>
        <w:pStyle w:val="ListBullet"/>
        <w:spacing w:after="60"/>
        <w:ind w:left="360"/>
      </w:pPr>
      <w:r>
        <w:t>Change in law, professional standards or organisational structure.</w:t>
      </w:r>
    </w:p>
    <w:p>
      <w:pPr>
        <w:pStyle w:val="ListBullet"/>
        <w:spacing w:after="60"/>
        <w:ind w:left="360"/>
      </w:pPr>
      <w:r>
        <w:t>Serious case, control failure or regulatory finding.</w:t>
      </w:r>
    </w:p>
    <w:p>
      <w:pPr>
        <w:pStyle w:val="ListBullet"/>
        <w:spacing w:after="60"/>
        <w:ind w:left="360"/>
      </w:pPr>
      <w:r>
        <w:t>New country, service, technology, workforce model or partner.</w:t>
      </w:r>
    </w:p>
    <w:p>
      <w:pPr>
        <w:pStyle w:val="ListBullet"/>
        <w:spacing w:after="60"/>
        <w:ind w:left="360"/>
      </w:pPr>
      <w:r>
        <w:t>Evidence that people do not understand or trust the Code.</w:t>
      </w:r>
    </w:p>
    <w:tbl>
      <w:tblPr>
        <w:tblW w:type="auto" w:w="0"/>
        <w:jc w:val="center"/>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5141"/>
        <w:gridCol w:w="5141"/>
      </w:tblGrid>
      <w:tr>
        <w:trPr>
          <w:tblHeader w:val="true"/>
          <w:cantSplit/>
        </w:trPr>
        <w:tc>
          <w:tcPr>
            <w:tcW w:type="dxa" w:w="3240"/>
            <w:shd w:fill="17365D"/>
            <w:tcMar>
              <w:top w:w="65" w:type="dxa"/>
              <w:start w:w="65" w:type="dxa"/>
              <w:bottom w:w="65" w:type="dxa"/>
              <w:end w:w="65" w:type="dxa"/>
            </w:tcMar>
            <w:vAlign w:val="center"/>
          </w:tcPr>
          <w:p>
            <w:r>
              <w:rPr>
                <w:b/>
                <w:color w:val="FFFFFF"/>
                <w:sz w:val="15"/>
              </w:rPr>
              <w:t>Field</w:t>
            </w:r>
          </w:p>
        </w:tc>
        <w:tc>
          <w:tcPr>
            <w:tcW w:type="dxa" w:w="6552"/>
            <w:shd w:fill="17365D"/>
            <w:tcMar>
              <w:top w:w="65" w:type="dxa"/>
              <w:start w:w="65" w:type="dxa"/>
              <w:bottom w:w="65" w:type="dxa"/>
              <w:end w:w="65" w:type="dxa"/>
            </w:tcMar>
            <w:vAlign w:val="center"/>
          </w:tcPr>
          <w:p>
            <w:r>
              <w:rPr>
                <w:b/>
                <w:color w:val="FFFFFF"/>
                <w:sz w:val="15"/>
              </w:rPr>
              <w:t>Policy record</w:t>
            </w:r>
          </w:p>
        </w:tc>
      </w:tr>
      <w:tr>
        <w:trPr>
          <w:cantSplit/>
        </w:trPr>
        <w:tc>
          <w:tcPr>
            <w:tcW w:type="dxa" w:w="3240"/>
            <w:tcMar>
              <w:top w:w="65" w:type="dxa"/>
              <w:start w:w="65" w:type="dxa"/>
              <w:bottom w:w="65" w:type="dxa"/>
              <w:end w:w="65" w:type="dxa"/>
            </w:tcMar>
            <w:vAlign w:val="center"/>
          </w:tcPr>
          <w:p>
            <w:pPr>
              <w:spacing w:after="0" w:line="235" w:lineRule="auto"/>
            </w:pPr>
            <w:r>
              <w:rPr>
                <w:sz w:val="15"/>
              </w:rPr>
              <w:t>Exception authority</w:t>
            </w:r>
          </w:p>
        </w:tc>
        <w:tc>
          <w:tcPr>
            <w:tcW w:type="dxa" w:w="6552"/>
            <w:tcMar>
              <w:top w:w="65" w:type="dxa"/>
              <w:start w:w="65" w:type="dxa"/>
              <w:bottom w:w="65" w:type="dxa"/>
              <w:end w:w="65" w:type="dxa"/>
            </w:tcMar>
            <w:vAlign w:val="center"/>
          </w:tcPr>
          <w:p>
            <w:pPr>
              <w:spacing w:after="0" w:line="235" w:lineRule="auto"/>
            </w:pPr>
            <w:r>
              <w:rPr>
                <w:sz w:val="15"/>
              </w:rPr>
            </w:r>
          </w:p>
        </w:tc>
      </w:tr>
      <w:tr>
        <w:trPr>
          <w:cantSplit/>
        </w:trPr>
        <w:tc>
          <w:tcPr>
            <w:tcW w:type="dxa" w:w="3240"/>
            <w:tcMar>
              <w:top w:w="65" w:type="dxa"/>
              <w:start w:w="65" w:type="dxa"/>
              <w:bottom w:w="65" w:type="dxa"/>
              <w:end w:w="65" w:type="dxa"/>
            </w:tcMar>
            <w:vAlign w:val="center"/>
            <w:shd w:fill="F4F7FA"/>
          </w:tcPr>
          <w:p>
            <w:pPr>
              <w:spacing w:after="0" w:line="235" w:lineRule="auto"/>
            </w:pPr>
            <w:r>
              <w:rPr>
                <w:sz w:val="15"/>
              </w:rPr>
              <w:t>Register owner</w:t>
            </w:r>
          </w:p>
        </w:tc>
        <w:tc>
          <w:tcPr>
            <w:tcW w:type="dxa" w:w="6552"/>
            <w:tcMar>
              <w:top w:w="65" w:type="dxa"/>
              <w:start w:w="65" w:type="dxa"/>
              <w:bottom w:w="65" w:type="dxa"/>
              <w:end w:w="65" w:type="dxa"/>
            </w:tcMar>
            <w:vAlign w:val="center"/>
            <w:shd w:fill="F4F7FA"/>
          </w:tcPr>
          <w:p>
            <w:pPr>
              <w:spacing w:after="0" w:line="235" w:lineRule="auto"/>
            </w:pPr>
            <w:r>
              <w:rPr>
                <w:sz w:val="15"/>
              </w:rPr>
            </w:r>
          </w:p>
        </w:tc>
      </w:tr>
      <w:tr>
        <w:trPr>
          <w:cantSplit/>
        </w:trPr>
        <w:tc>
          <w:tcPr>
            <w:tcW w:type="dxa" w:w="3240"/>
            <w:tcMar>
              <w:top w:w="65" w:type="dxa"/>
              <w:start w:w="65" w:type="dxa"/>
              <w:bottom w:w="65" w:type="dxa"/>
              <w:end w:w="65" w:type="dxa"/>
            </w:tcMar>
            <w:vAlign w:val="center"/>
          </w:tcPr>
          <w:p>
            <w:pPr>
              <w:spacing w:after="0" w:line="235" w:lineRule="auto"/>
            </w:pPr>
            <w:r>
              <w:rPr>
                <w:sz w:val="15"/>
              </w:rPr>
              <w:t>Local supplement approver</w:t>
            </w:r>
          </w:p>
        </w:tc>
        <w:tc>
          <w:tcPr>
            <w:tcW w:type="dxa" w:w="6552"/>
            <w:tcMar>
              <w:top w:w="65" w:type="dxa"/>
              <w:start w:w="65" w:type="dxa"/>
              <w:bottom w:w="65" w:type="dxa"/>
              <w:end w:w="65" w:type="dxa"/>
            </w:tcMar>
            <w:vAlign w:val="center"/>
          </w:tcPr>
          <w:p>
            <w:pPr>
              <w:spacing w:after="0" w:line="235" w:lineRule="auto"/>
            </w:pPr>
            <w:r>
              <w:rPr>
                <w:sz w:val="15"/>
              </w:rPr>
            </w:r>
          </w:p>
        </w:tc>
      </w:tr>
      <w:tr>
        <w:trPr>
          <w:cantSplit/>
        </w:trPr>
        <w:tc>
          <w:tcPr>
            <w:tcW w:type="dxa" w:w="3240"/>
            <w:tcMar>
              <w:top w:w="65" w:type="dxa"/>
              <w:start w:w="65" w:type="dxa"/>
              <w:bottom w:w="65" w:type="dxa"/>
              <w:end w:w="65" w:type="dxa"/>
            </w:tcMar>
            <w:vAlign w:val="center"/>
            <w:shd w:fill="F4F7FA"/>
          </w:tcPr>
          <w:p>
            <w:pPr>
              <w:spacing w:after="0" w:line="235" w:lineRule="auto"/>
            </w:pPr>
            <w:r>
              <w:rPr>
                <w:sz w:val="15"/>
              </w:rPr>
              <w:t>Maximum duration</w:t>
            </w:r>
          </w:p>
        </w:tc>
        <w:tc>
          <w:tcPr>
            <w:tcW w:type="dxa" w:w="6552"/>
            <w:tcMar>
              <w:top w:w="65" w:type="dxa"/>
              <w:start w:w="65" w:type="dxa"/>
              <w:bottom w:w="65" w:type="dxa"/>
              <w:end w:w="65" w:type="dxa"/>
            </w:tcMar>
            <w:vAlign w:val="center"/>
            <w:shd w:fill="F4F7FA"/>
          </w:tcPr>
          <w:p>
            <w:pPr>
              <w:spacing w:after="0" w:line="235" w:lineRule="auto"/>
            </w:pPr>
            <w:r>
              <w:rPr>
                <w:sz w:val="15"/>
              </w:rPr>
            </w:r>
          </w:p>
        </w:tc>
      </w:tr>
    </w:tbl>
    <w:p>
      <w:pPr>
        <w:spacing w:after="0"/>
      </w:pPr>
    </w:p>
    <w:p>
      <w:r>
        <w:br w:type="page"/>
      </w:r>
    </w:p>
    <w:p>
      <w:pPr>
        <w:pStyle w:val="Heading1"/>
      </w:pPr>
      <w:r>
        <w:t>Appendix A Ethical Decision Guide</w:t>
      </w:r>
    </w:p>
    <w:tbl>
      <w:tblPr>
        <w:tblW w:type="auto" w:w="0"/>
        <w:jc w:val="center"/>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3427"/>
        <w:gridCol w:w="3427"/>
        <w:gridCol w:w="3427"/>
      </w:tblGrid>
      <w:tr>
        <w:trPr>
          <w:tblHeader w:val="true"/>
          <w:cantSplit/>
        </w:trPr>
        <w:tc>
          <w:tcPr>
            <w:tcW w:type="dxa" w:w="648"/>
            <w:shd w:fill="17365D"/>
            <w:tcMar>
              <w:top w:w="65" w:type="dxa"/>
              <w:start w:w="65" w:type="dxa"/>
              <w:bottom w:w="65" w:type="dxa"/>
              <w:end w:w="65" w:type="dxa"/>
            </w:tcMar>
            <w:vAlign w:val="center"/>
          </w:tcPr>
          <w:p>
            <w:r>
              <w:rPr>
                <w:b/>
                <w:color w:val="FFFFFF"/>
                <w:sz w:val="14"/>
              </w:rPr>
              <w:t>Step</w:t>
            </w:r>
          </w:p>
        </w:tc>
        <w:tc>
          <w:tcPr>
            <w:tcW w:type="dxa" w:w="4680"/>
            <w:shd w:fill="17365D"/>
            <w:tcMar>
              <w:top w:w="65" w:type="dxa"/>
              <w:start w:w="65" w:type="dxa"/>
              <w:bottom w:w="65" w:type="dxa"/>
              <w:end w:w="65" w:type="dxa"/>
            </w:tcMar>
            <w:vAlign w:val="center"/>
          </w:tcPr>
          <w:p>
            <w:r>
              <w:rPr>
                <w:b/>
                <w:color w:val="FFFFFF"/>
                <w:sz w:val="14"/>
              </w:rPr>
              <w:t>Question</w:t>
            </w:r>
          </w:p>
        </w:tc>
        <w:tc>
          <w:tcPr>
            <w:tcW w:type="dxa" w:w="4464"/>
            <w:shd w:fill="17365D"/>
            <w:tcMar>
              <w:top w:w="65" w:type="dxa"/>
              <w:start w:w="65" w:type="dxa"/>
              <w:bottom w:w="65" w:type="dxa"/>
              <w:end w:w="65" w:type="dxa"/>
            </w:tcMar>
            <w:vAlign w:val="center"/>
          </w:tcPr>
          <w:p>
            <w:r>
              <w:rPr>
                <w:b/>
                <w:color w:val="FFFFFF"/>
                <w:sz w:val="14"/>
              </w:rPr>
              <w:t>Required action</w:t>
            </w:r>
          </w:p>
        </w:tc>
      </w:tr>
      <w:tr>
        <w:trPr>
          <w:cantSplit/>
        </w:trPr>
        <w:tc>
          <w:tcPr>
            <w:tcW w:type="dxa" w:w="648"/>
            <w:tcMar>
              <w:top w:w="65" w:type="dxa"/>
              <w:start w:w="65" w:type="dxa"/>
              <w:bottom w:w="65" w:type="dxa"/>
              <w:end w:w="65" w:type="dxa"/>
            </w:tcMar>
            <w:vAlign w:val="center"/>
          </w:tcPr>
          <w:p>
            <w:pPr>
              <w:spacing w:after="0" w:line="235" w:lineRule="auto"/>
            </w:pPr>
            <w:r>
              <w:rPr>
                <w:sz w:val="14"/>
              </w:rPr>
              <w:t>1</w:t>
            </w:r>
          </w:p>
        </w:tc>
        <w:tc>
          <w:tcPr>
            <w:tcW w:type="dxa" w:w="4680"/>
            <w:tcMar>
              <w:top w:w="65" w:type="dxa"/>
              <w:start w:w="65" w:type="dxa"/>
              <w:bottom w:w="65" w:type="dxa"/>
              <w:end w:w="65" w:type="dxa"/>
            </w:tcMar>
            <w:vAlign w:val="center"/>
          </w:tcPr>
          <w:p>
            <w:pPr>
              <w:spacing w:after="0" w:line="235" w:lineRule="auto"/>
            </w:pPr>
            <w:r>
              <w:rPr>
                <w:sz w:val="14"/>
              </w:rPr>
              <w:t>What are the verified facts and who may be affected?</w:t>
            </w:r>
          </w:p>
        </w:tc>
        <w:tc>
          <w:tcPr>
            <w:tcW w:type="dxa" w:w="4464"/>
            <w:tcMar>
              <w:top w:w="65" w:type="dxa"/>
              <w:start w:w="65" w:type="dxa"/>
              <w:bottom w:w="65" w:type="dxa"/>
              <w:end w:w="65" w:type="dxa"/>
            </w:tcMar>
            <w:vAlign w:val="center"/>
          </w:tcPr>
          <w:p>
            <w:pPr>
              <w:spacing w:after="0" w:line="235" w:lineRule="auto"/>
            </w:pPr>
            <w:r>
              <w:rPr>
                <w:sz w:val="14"/>
              </w:rPr>
              <w:t>Separate evidence from assumption and identify immediate risk.</w:t>
            </w:r>
          </w:p>
        </w:tc>
      </w:tr>
      <w:tr>
        <w:trPr>
          <w:cantSplit/>
        </w:trPr>
        <w:tc>
          <w:tcPr>
            <w:tcW w:type="dxa" w:w="648"/>
            <w:tcMar>
              <w:top w:w="65" w:type="dxa"/>
              <w:start w:w="65" w:type="dxa"/>
              <w:bottom w:w="65" w:type="dxa"/>
              <w:end w:w="65" w:type="dxa"/>
            </w:tcMar>
            <w:vAlign w:val="center"/>
            <w:shd w:fill="F4F7FA"/>
          </w:tcPr>
          <w:p>
            <w:pPr>
              <w:spacing w:after="0" w:line="235" w:lineRule="auto"/>
            </w:pPr>
            <w:r>
              <w:rPr>
                <w:sz w:val="14"/>
              </w:rPr>
              <w:t>2</w:t>
            </w:r>
          </w:p>
        </w:tc>
        <w:tc>
          <w:tcPr>
            <w:tcW w:type="dxa" w:w="4680"/>
            <w:tcMar>
              <w:top w:w="65" w:type="dxa"/>
              <w:start w:w="65" w:type="dxa"/>
              <w:bottom w:w="65" w:type="dxa"/>
              <w:end w:w="65" w:type="dxa"/>
            </w:tcMar>
            <w:vAlign w:val="center"/>
            <w:shd w:fill="F4F7FA"/>
          </w:tcPr>
          <w:p>
            <w:pPr>
              <w:spacing w:after="0" w:line="235" w:lineRule="auto"/>
            </w:pPr>
            <w:r>
              <w:rPr>
                <w:sz w:val="14"/>
              </w:rPr>
              <w:t>What law, policy, professional duty or approval applies?</w:t>
            </w:r>
          </w:p>
        </w:tc>
        <w:tc>
          <w:tcPr>
            <w:tcW w:type="dxa" w:w="4464"/>
            <w:tcMar>
              <w:top w:w="65" w:type="dxa"/>
              <w:start w:w="65" w:type="dxa"/>
              <w:bottom w:w="65" w:type="dxa"/>
              <w:end w:w="65" w:type="dxa"/>
            </w:tcMar>
            <w:vAlign w:val="center"/>
            <w:shd w:fill="F4F7FA"/>
          </w:tcPr>
          <w:p>
            <w:pPr>
              <w:spacing w:after="0" w:line="235" w:lineRule="auto"/>
            </w:pPr>
            <w:r>
              <w:rPr>
                <w:sz w:val="14"/>
              </w:rPr>
              <w:t>Find the requirement or seek authorised advice.</w:t>
            </w:r>
          </w:p>
        </w:tc>
      </w:tr>
      <w:tr>
        <w:trPr>
          <w:cantSplit/>
        </w:trPr>
        <w:tc>
          <w:tcPr>
            <w:tcW w:type="dxa" w:w="648"/>
            <w:tcMar>
              <w:top w:w="65" w:type="dxa"/>
              <w:start w:w="65" w:type="dxa"/>
              <w:bottom w:w="65" w:type="dxa"/>
              <w:end w:w="65" w:type="dxa"/>
            </w:tcMar>
            <w:vAlign w:val="center"/>
          </w:tcPr>
          <w:p>
            <w:pPr>
              <w:spacing w:after="0" w:line="235" w:lineRule="auto"/>
            </w:pPr>
            <w:r>
              <w:rPr>
                <w:sz w:val="14"/>
              </w:rPr>
              <w:t>3</w:t>
            </w:r>
          </w:p>
        </w:tc>
        <w:tc>
          <w:tcPr>
            <w:tcW w:type="dxa" w:w="4680"/>
            <w:tcMar>
              <w:top w:w="65" w:type="dxa"/>
              <w:start w:w="65" w:type="dxa"/>
              <w:bottom w:w="65" w:type="dxa"/>
              <w:end w:w="65" w:type="dxa"/>
            </w:tcMar>
            <w:vAlign w:val="center"/>
          </w:tcPr>
          <w:p>
            <w:pPr>
              <w:spacing w:after="0" w:line="235" w:lineRule="auto"/>
            </w:pPr>
            <w:r>
              <w:rPr>
                <w:sz w:val="14"/>
              </w:rPr>
              <w:t>Do I have a conflict, personal interest or pressure?</w:t>
            </w:r>
          </w:p>
        </w:tc>
        <w:tc>
          <w:tcPr>
            <w:tcW w:type="dxa" w:w="4464"/>
            <w:tcMar>
              <w:top w:w="65" w:type="dxa"/>
              <w:start w:w="65" w:type="dxa"/>
              <w:bottom w:w="65" w:type="dxa"/>
              <w:end w:w="65" w:type="dxa"/>
            </w:tcMar>
            <w:vAlign w:val="center"/>
          </w:tcPr>
          <w:p>
            <w:pPr>
              <w:spacing w:after="0" w:line="235" w:lineRule="auto"/>
            </w:pPr>
            <w:r>
              <w:rPr>
                <w:sz w:val="14"/>
              </w:rPr>
              <w:t>Disclose it and step back where required.</w:t>
            </w:r>
          </w:p>
        </w:tc>
      </w:tr>
      <w:tr>
        <w:trPr>
          <w:cantSplit/>
        </w:trPr>
        <w:tc>
          <w:tcPr>
            <w:tcW w:type="dxa" w:w="648"/>
            <w:tcMar>
              <w:top w:w="65" w:type="dxa"/>
              <w:start w:w="65" w:type="dxa"/>
              <w:bottom w:w="65" w:type="dxa"/>
              <w:end w:w="65" w:type="dxa"/>
            </w:tcMar>
            <w:vAlign w:val="center"/>
            <w:shd w:fill="F4F7FA"/>
          </w:tcPr>
          <w:p>
            <w:pPr>
              <w:spacing w:after="0" w:line="235" w:lineRule="auto"/>
            </w:pPr>
            <w:r>
              <w:rPr>
                <w:sz w:val="14"/>
              </w:rPr>
              <w:t>4</w:t>
            </w:r>
          </w:p>
        </w:tc>
        <w:tc>
          <w:tcPr>
            <w:tcW w:type="dxa" w:w="4680"/>
            <w:tcMar>
              <w:top w:w="65" w:type="dxa"/>
              <w:start w:w="65" w:type="dxa"/>
              <w:bottom w:w="65" w:type="dxa"/>
              <w:end w:w="65" w:type="dxa"/>
            </w:tcMar>
            <w:vAlign w:val="center"/>
            <w:shd w:fill="F4F7FA"/>
          </w:tcPr>
          <w:p>
            <w:pPr>
              <w:spacing w:after="0" w:line="235" w:lineRule="auto"/>
            </w:pPr>
            <w:r>
              <w:rPr>
                <w:sz w:val="14"/>
              </w:rPr>
              <w:t>Is the action honest, fair, respectful and safe?</w:t>
            </w:r>
          </w:p>
        </w:tc>
        <w:tc>
          <w:tcPr>
            <w:tcW w:type="dxa" w:w="4464"/>
            <w:tcMar>
              <w:top w:w="65" w:type="dxa"/>
              <w:start w:w="65" w:type="dxa"/>
              <w:bottom w:w="65" w:type="dxa"/>
              <w:end w:w="65" w:type="dxa"/>
            </w:tcMar>
            <w:vAlign w:val="center"/>
            <w:shd w:fill="F4F7FA"/>
          </w:tcPr>
          <w:p>
            <w:pPr>
              <w:spacing w:after="0" w:line="235" w:lineRule="auto"/>
            </w:pPr>
            <w:r>
              <w:rPr>
                <w:sz w:val="14"/>
              </w:rPr>
              <w:t>Consider impact, alternatives and vulnerable persons.</w:t>
            </w:r>
          </w:p>
        </w:tc>
      </w:tr>
      <w:tr>
        <w:trPr>
          <w:cantSplit/>
        </w:trPr>
        <w:tc>
          <w:tcPr>
            <w:tcW w:type="dxa" w:w="648"/>
            <w:tcMar>
              <w:top w:w="65" w:type="dxa"/>
              <w:start w:w="65" w:type="dxa"/>
              <w:bottom w:w="65" w:type="dxa"/>
              <w:end w:w="65" w:type="dxa"/>
            </w:tcMar>
            <w:vAlign w:val="center"/>
          </w:tcPr>
          <w:p>
            <w:pPr>
              <w:spacing w:after="0" w:line="235" w:lineRule="auto"/>
            </w:pPr>
            <w:r>
              <w:rPr>
                <w:sz w:val="14"/>
              </w:rPr>
              <w:t>5</w:t>
            </w:r>
          </w:p>
        </w:tc>
        <w:tc>
          <w:tcPr>
            <w:tcW w:type="dxa" w:w="4680"/>
            <w:tcMar>
              <w:top w:w="65" w:type="dxa"/>
              <w:start w:w="65" w:type="dxa"/>
              <w:bottom w:w="65" w:type="dxa"/>
              <w:end w:w="65" w:type="dxa"/>
            </w:tcMar>
            <w:vAlign w:val="center"/>
          </w:tcPr>
          <w:p>
            <w:pPr>
              <w:spacing w:after="0" w:line="235" w:lineRule="auto"/>
            </w:pPr>
            <w:r>
              <w:rPr>
                <w:sz w:val="14"/>
              </w:rPr>
              <w:t>Would I be comfortable with transparent review?</w:t>
            </w:r>
          </w:p>
        </w:tc>
        <w:tc>
          <w:tcPr>
            <w:tcW w:type="dxa" w:w="4464"/>
            <w:tcMar>
              <w:top w:w="65" w:type="dxa"/>
              <w:start w:w="65" w:type="dxa"/>
              <w:bottom w:w="65" w:type="dxa"/>
              <w:end w:w="65" w:type="dxa"/>
            </w:tcMar>
            <w:vAlign w:val="center"/>
          </w:tcPr>
          <w:p>
            <w:pPr>
              <w:spacing w:after="0" w:line="235" w:lineRule="auto"/>
            </w:pPr>
            <w:r>
              <w:rPr>
                <w:sz w:val="14"/>
              </w:rPr>
              <w:t>If not, stop and reassess.</w:t>
            </w:r>
          </w:p>
        </w:tc>
      </w:tr>
      <w:tr>
        <w:trPr>
          <w:cantSplit/>
        </w:trPr>
        <w:tc>
          <w:tcPr>
            <w:tcW w:type="dxa" w:w="648"/>
            <w:tcMar>
              <w:top w:w="65" w:type="dxa"/>
              <w:start w:w="65" w:type="dxa"/>
              <w:bottom w:w="65" w:type="dxa"/>
              <w:end w:w="65" w:type="dxa"/>
            </w:tcMar>
            <w:vAlign w:val="center"/>
            <w:shd w:fill="F4F7FA"/>
          </w:tcPr>
          <w:p>
            <w:pPr>
              <w:spacing w:after="0" w:line="235" w:lineRule="auto"/>
            </w:pPr>
            <w:r>
              <w:rPr>
                <w:sz w:val="14"/>
              </w:rPr>
              <w:t>6</w:t>
            </w:r>
          </w:p>
        </w:tc>
        <w:tc>
          <w:tcPr>
            <w:tcW w:type="dxa" w:w="4680"/>
            <w:tcMar>
              <w:top w:w="65" w:type="dxa"/>
              <w:start w:w="65" w:type="dxa"/>
              <w:bottom w:w="65" w:type="dxa"/>
              <w:end w:w="65" w:type="dxa"/>
            </w:tcMar>
            <w:vAlign w:val="center"/>
            <w:shd w:fill="F4F7FA"/>
          </w:tcPr>
          <w:p>
            <w:pPr>
              <w:spacing w:after="0" w:line="235" w:lineRule="auto"/>
            </w:pPr>
            <w:r>
              <w:rPr>
                <w:sz w:val="14"/>
              </w:rPr>
              <w:t>Is the decision within my competence and authority?</w:t>
            </w:r>
          </w:p>
        </w:tc>
        <w:tc>
          <w:tcPr>
            <w:tcW w:type="dxa" w:w="4464"/>
            <w:tcMar>
              <w:top w:w="65" w:type="dxa"/>
              <w:start w:w="65" w:type="dxa"/>
              <w:bottom w:w="65" w:type="dxa"/>
              <w:end w:w="65" w:type="dxa"/>
            </w:tcMar>
            <w:vAlign w:val="center"/>
            <w:shd w:fill="F4F7FA"/>
          </w:tcPr>
          <w:p>
            <w:pPr>
              <w:spacing w:after="0" w:line="235" w:lineRule="auto"/>
            </w:pPr>
            <w:r>
              <w:rPr>
                <w:sz w:val="14"/>
              </w:rPr>
              <w:t>Obtain supervision or approval.</w:t>
            </w:r>
          </w:p>
        </w:tc>
      </w:tr>
      <w:tr>
        <w:trPr>
          <w:cantSplit/>
        </w:trPr>
        <w:tc>
          <w:tcPr>
            <w:tcW w:type="dxa" w:w="648"/>
            <w:tcMar>
              <w:top w:w="65" w:type="dxa"/>
              <w:start w:w="65" w:type="dxa"/>
              <w:bottom w:w="65" w:type="dxa"/>
              <w:end w:w="65" w:type="dxa"/>
            </w:tcMar>
            <w:vAlign w:val="center"/>
          </w:tcPr>
          <w:p>
            <w:pPr>
              <w:spacing w:after="0" w:line="235" w:lineRule="auto"/>
            </w:pPr>
            <w:r>
              <w:rPr>
                <w:sz w:val="14"/>
              </w:rPr>
              <w:t>7</w:t>
            </w:r>
          </w:p>
        </w:tc>
        <w:tc>
          <w:tcPr>
            <w:tcW w:type="dxa" w:w="4680"/>
            <w:tcMar>
              <w:top w:w="65" w:type="dxa"/>
              <w:start w:w="65" w:type="dxa"/>
              <w:bottom w:w="65" w:type="dxa"/>
              <w:end w:w="65" w:type="dxa"/>
            </w:tcMar>
            <w:vAlign w:val="center"/>
          </w:tcPr>
          <w:p>
            <w:pPr>
              <w:spacing w:after="0" w:line="235" w:lineRule="auto"/>
            </w:pPr>
            <w:r>
              <w:rPr>
                <w:sz w:val="14"/>
              </w:rPr>
              <w:t>Can I record the rationale accurately?</w:t>
            </w:r>
          </w:p>
        </w:tc>
        <w:tc>
          <w:tcPr>
            <w:tcW w:type="dxa" w:w="4464"/>
            <w:tcMar>
              <w:top w:w="65" w:type="dxa"/>
              <w:start w:w="65" w:type="dxa"/>
              <w:bottom w:w="65" w:type="dxa"/>
              <w:end w:w="65" w:type="dxa"/>
            </w:tcMar>
            <w:vAlign w:val="center"/>
          </w:tcPr>
          <w:p>
            <w:pPr>
              <w:spacing w:after="0" w:line="235" w:lineRule="auto"/>
            </w:pPr>
            <w:r>
              <w:rPr>
                <w:sz w:val="14"/>
              </w:rPr>
              <w:t>Document facts, advice, approval and safeguards.</w:t>
            </w:r>
          </w:p>
        </w:tc>
      </w:tr>
      <w:tr>
        <w:trPr>
          <w:cantSplit/>
        </w:trPr>
        <w:tc>
          <w:tcPr>
            <w:tcW w:type="dxa" w:w="648"/>
            <w:tcMar>
              <w:top w:w="65" w:type="dxa"/>
              <w:start w:w="65" w:type="dxa"/>
              <w:bottom w:w="65" w:type="dxa"/>
              <w:end w:w="65" w:type="dxa"/>
            </w:tcMar>
            <w:vAlign w:val="center"/>
            <w:shd w:fill="F4F7FA"/>
          </w:tcPr>
          <w:p>
            <w:pPr>
              <w:spacing w:after="0" w:line="235" w:lineRule="auto"/>
            </w:pPr>
            <w:r>
              <w:rPr>
                <w:sz w:val="14"/>
              </w:rPr>
              <w:t>8</w:t>
            </w:r>
          </w:p>
        </w:tc>
        <w:tc>
          <w:tcPr>
            <w:tcW w:type="dxa" w:w="4680"/>
            <w:tcMar>
              <w:top w:w="65" w:type="dxa"/>
              <w:start w:w="65" w:type="dxa"/>
              <w:bottom w:w="65" w:type="dxa"/>
              <w:end w:w="65" w:type="dxa"/>
            </w:tcMar>
            <w:vAlign w:val="center"/>
            <w:shd w:fill="F4F7FA"/>
          </w:tcPr>
          <w:p>
            <w:pPr>
              <w:spacing w:after="0" w:line="235" w:lineRule="auto"/>
            </w:pPr>
            <w:r>
              <w:rPr>
                <w:sz w:val="14"/>
              </w:rPr>
              <w:t>Does uncertainty or a red flag remain?</w:t>
            </w:r>
          </w:p>
        </w:tc>
        <w:tc>
          <w:tcPr>
            <w:tcW w:type="dxa" w:w="4464"/>
            <w:tcMar>
              <w:top w:w="65" w:type="dxa"/>
              <w:start w:w="65" w:type="dxa"/>
              <w:bottom w:w="65" w:type="dxa"/>
              <w:end w:w="65" w:type="dxa"/>
            </w:tcMar>
            <w:vAlign w:val="center"/>
            <w:shd w:fill="F4F7FA"/>
          </w:tcPr>
          <w:p>
            <w:pPr>
              <w:spacing w:after="0" w:line="235" w:lineRule="auto"/>
            </w:pPr>
            <w:r>
              <w:rPr>
                <w:sz w:val="14"/>
              </w:rPr>
              <w:t>Do not proceed; escalate through an authorised channel.</w:t>
            </w:r>
          </w:p>
        </w:tc>
      </w:tr>
    </w:tbl>
    <w:p>
      <w:pPr>
        <w:spacing w:after="0"/>
      </w:pPr>
    </w:p>
    <w:p>
      <w:pPr>
        <w:pStyle w:val="Heading2"/>
      </w:pPr>
      <w:r>
        <w:t>Quick Stop Signals</w:t>
      </w:r>
    </w:p>
    <w:p>
      <w:r>
        <w:t>☐ Hide it.</w:t>
      </w:r>
    </w:p>
    <w:p>
      <w:r>
        <w:t>☐ Backdate it.</w:t>
      </w:r>
    </w:p>
    <w:p>
      <w:r>
        <w:t>☐ Use another account.</w:t>
      </w:r>
    </w:p>
    <w:p>
      <w:r>
        <w:t>☐ Do not put it in writing.</w:t>
      </w:r>
    </w:p>
    <w:p>
      <w:r>
        <w:t>☐ Everyone does it.</w:t>
      </w:r>
    </w:p>
    <w:p>
      <w:r>
        <w:t>☐ The target matters more than the rule.</w:t>
      </w:r>
    </w:p>
    <w:p>
      <w:r>
        <w:t>☐ Do not tell compliance, HR, safety or audit.</w:t>
      </w:r>
    </w:p>
    <w:p>
      <w:r>
        <w:t>☐ We will fix the records later.</w:t>
      </w:r>
    </w:p>
    <w:p>
      <w:r>
        <w:t>A request to conceal the real purpose, beneficiary, decision or record is itself a warning sign.</w:t>
      </w:r>
    </w:p>
    <w:p>
      <w:r>
        <w:br w:type="page"/>
      </w:r>
    </w:p>
    <w:p>
      <w:pPr>
        <w:pStyle w:val="Heading1"/>
      </w:pPr>
      <w:r>
        <w:t>Appendix B Manager Response Guide</w:t>
      </w:r>
    </w:p>
    <w:tbl>
      <w:tblPr>
        <w:tblW w:type="auto" w:w="0"/>
        <w:jc w:val="center"/>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5141"/>
        <w:gridCol w:w="5141"/>
      </w:tblGrid>
      <w:tr>
        <w:trPr>
          <w:tblHeader w:val="true"/>
          <w:cantSplit/>
        </w:trPr>
        <w:tc>
          <w:tcPr>
            <w:tcW w:type="dxa" w:w="2880"/>
            <w:shd w:fill="17365D"/>
            <w:tcMar>
              <w:top w:w="65" w:type="dxa"/>
              <w:start w:w="65" w:type="dxa"/>
              <w:bottom w:w="65" w:type="dxa"/>
              <w:end w:w="65" w:type="dxa"/>
            </w:tcMar>
            <w:vAlign w:val="center"/>
          </w:tcPr>
          <w:p>
            <w:r>
              <w:rPr>
                <w:b/>
                <w:color w:val="FFFFFF"/>
                <w:sz w:val="14"/>
              </w:rPr>
              <w:t>When a concern is raised</w:t>
            </w:r>
          </w:p>
        </w:tc>
        <w:tc>
          <w:tcPr>
            <w:tcW w:type="dxa" w:w="6912"/>
            <w:shd w:fill="17365D"/>
            <w:tcMar>
              <w:top w:w="65" w:type="dxa"/>
              <w:start w:w="65" w:type="dxa"/>
              <w:bottom w:w="65" w:type="dxa"/>
              <w:end w:w="65" w:type="dxa"/>
            </w:tcMar>
            <w:vAlign w:val="center"/>
          </w:tcPr>
          <w:p>
            <w:r>
              <w:rPr>
                <w:b/>
                <w:color w:val="FFFFFF"/>
                <w:sz w:val="14"/>
              </w:rPr>
              <w:t>Manager response</w:t>
            </w:r>
          </w:p>
        </w:tc>
      </w:tr>
      <w:tr>
        <w:trPr>
          <w:cantSplit/>
        </w:trPr>
        <w:tc>
          <w:tcPr>
            <w:tcW w:type="dxa" w:w="2880"/>
            <w:tcMar>
              <w:top w:w="65" w:type="dxa"/>
              <w:start w:w="65" w:type="dxa"/>
              <w:bottom w:w="65" w:type="dxa"/>
              <w:end w:w="65" w:type="dxa"/>
            </w:tcMar>
            <w:vAlign w:val="center"/>
          </w:tcPr>
          <w:p>
            <w:pPr>
              <w:spacing w:after="0" w:line="235" w:lineRule="auto"/>
            </w:pPr>
            <w:r>
              <w:rPr>
                <w:sz w:val="14"/>
              </w:rPr>
              <w:t>Listen</w:t>
            </w:r>
          </w:p>
        </w:tc>
        <w:tc>
          <w:tcPr>
            <w:tcW w:type="dxa" w:w="6912"/>
            <w:tcMar>
              <w:top w:w="65" w:type="dxa"/>
              <w:start w:w="65" w:type="dxa"/>
              <w:bottom w:w="65" w:type="dxa"/>
              <w:end w:w="65" w:type="dxa"/>
            </w:tcMar>
            <w:vAlign w:val="center"/>
          </w:tcPr>
          <w:p>
            <w:pPr>
              <w:spacing w:after="0" w:line="235" w:lineRule="auto"/>
            </w:pPr>
            <w:r>
              <w:rPr>
                <w:sz w:val="14"/>
              </w:rPr>
              <w:t>Give the person time, remain calm and do not argue, minimise or demand proof.</w:t>
            </w:r>
          </w:p>
        </w:tc>
      </w:tr>
      <w:tr>
        <w:trPr>
          <w:cantSplit/>
        </w:trPr>
        <w:tc>
          <w:tcPr>
            <w:tcW w:type="dxa" w:w="2880"/>
            <w:tcMar>
              <w:top w:w="65" w:type="dxa"/>
              <w:start w:w="65" w:type="dxa"/>
              <w:bottom w:w="65" w:type="dxa"/>
              <w:end w:w="65" w:type="dxa"/>
            </w:tcMar>
            <w:vAlign w:val="center"/>
            <w:shd w:fill="F4F7FA"/>
          </w:tcPr>
          <w:p>
            <w:pPr>
              <w:spacing w:after="0" w:line="235" w:lineRule="auto"/>
            </w:pPr>
            <w:r>
              <w:rPr>
                <w:sz w:val="14"/>
              </w:rPr>
              <w:t>Clarify immediate risk</w:t>
            </w:r>
          </w:p>
        </w:tc>
        <w:tc>
          <w:tcPr>
            <w:tcW w:type="dxa" w:w="6912"/>
            <w:tcMar>
              <w:top w:w="65" w:type="dxa"/>
              <w:start w:w="65" w:type="dxa"/>
              <w:bottom w:w="65" w:type="dxa"/>
              <w:end w:w="65" w:type="dxa"/>
            </w:tcMar>
            <w:vAlign w:val="center"/>
            <w:shd w:fill="F4F7FA"/>
          </w:tcPr>
          <w:p>
            <w:pPr>
              <w:spacing w:after="0" w:line="235" w:lineRule="auto"/>
            </w:pPr>
            <w:r>
              <w:rPr>
                <w:sz w:val="14"/>
              </w:rPr>
              <w:t>Ask only what is needed to identify danger, safeguarding, retaliation or evidence risk.</w:t>
            </w:r>
          </w:p>
        </w:tc>
      </w:tr>
      <w:tr>
        <w:trPr>
          <w:cantSplit/>
        </w:trPr>
        <w:tc>
          <w:tcPr>
            <w:tcW w:type="dxa" w:w="2880"/>
            <w:tcMar>
              <w:top w:w="65" w:type="dxa"/>
              <w:start w:w="65" w:type="dxa"/>
              <w:bottom w:w="65" w:type="dxa"/>
              <w:end w:w="65" w:type="dxa"/>
            </w:tcMar>
            <w:vAlign w:val="center"/>
          </w:tcPr>
          <w:p>
            <w:pPr>
              <w:spacing w:after="0" w:line="235" w:lineRule="auto"/>
            </w:pPr>
            <w:r>
              <w:rPr>
                <w:sz w:val="14"/>
              </w:rPr>
              <w:t>Explain limits</w:t>
            </w:r>
          </w:p>
        </w:tc>
        <w:tc>
          <w:tcPr>
            <w:tcW w:type="dxa" w:w="6912"/>
            <w:tcMar>
              <w:top w:w="65" w:type="dxa"/>
              <w:start w:w="65" w:type="dxa"/>
              <w:bottom w:w="65" w:type="dxa"/>
              <w:end w:w="65" w:type="dxa"/>
            </w:tcMar>
            <w:vAlign w:val="center"/>
          </w:tcPr>
          <w:p>
            <w:pPr>
              <w:spacing w:after="0" w:line="235" w:lineRule="auto"/>
            </w:pPr>
            <w:r>
              <w:rPr>
                <w:sz w:val="14"/>
              </w:rPr>
              <w:t>Do not promise secrecy; explain that information will be shared only with authorised people who need it.</w:t>
            </w:r>
          </w:p>
        </w:tc>
      </w:tr>
      <w:tr>
        <w:trPr>
          <w:cantSplit/>
        </w:trPr>
        <w:tc>
          <w:tcPr>
            <w:tcW w:type="dxa" w:w="2880"/>
            <w:tcMar>
              <w:top w:w="65" w:type="dxa"/>
              <w:start w:w="65" w:type="dxa"/>
              <w:bottom w:w="65" w:type="dxa"/>
              <w:end w:w="65" w:type="dxa"/>
            </w:tcMar>
            <w:vAlign w:val="center"/>
            <w:shd w:fill="F4F7FA"/>
          </w:tcPr>
          <w:p>
            <w:pPr>
              <w:spacing w:after="0" w:line="235" w:lineRule="auto"/>
            </w:pPr>
            <w:r>
              <w:rPr>
                <w:sz w:val="14"/>
              </w:rPr>
              <w:t>Preserve</w:t>
            </w:r>
          </w:p>
        </w:tc>
        <w:tc>
          <w:tcPr>
            <w:tcW w:type="dxa" w:w="6912"/>
            <w:tcMar>
              <w:top w:w="65" w:type="dxa"/>
              <w:start w:w="65" w:type="dxa"/>
              <w:bottom w:w="65" w:type="dxa"/>
              <w:end w:w="65" w:type="dxa"/>
            </w:tcMar>
            <w:vAlign w:val="center"/>
            <w:shd w:fill="F4F7FA"/>
          </w:tcPr>
          <w:p>
            <w:pPr>
              <w:spacing w:after="0" w:line="235" w:lineRule="auto"/>
            </w:pPr>
            <w:r>
              <w:rPr>
                <w:sz w:val="14"/>
              </w:rPr>
              <w:t>Tell the person not to investigate or alter material; contact the authorised function about preservation.</w:t>
            </w:r>
          </w:p>
        </w:tc>
      </w:tr>
      <w:tr>
        <w:trPr>
          <w:cantSplit/>
        </w:trPr>
        <w:tc>
          <w:tcPr>
            <w:tcW w:type="dxa" w:w="2880"/>
            <w:tcMar>
              <w:top w:w="65" w:type="dxa"/>
              <w:start w:w="65" w:type="dxa"/>
              <w:bottom w:w="65" w:type="dxa"/>
              <w:end w:w="65" w:type="dxa"/>
            </w:tcMar>
            <w:vAlign w:val="center"/>
          </w:tcPr>
          <w:p>
            <w:pPr>
              <w:spacing w:after="0" w:line="235" w:lineRule="auto"/>
            </w:pPr>
            <w:r>
              <w:rPr>
                <w:sz w:val="14"/>
              </w:rPr>
              <w:t>Escalate</w:t>
            </w:r>
          </w:p>
        </w:tc>
        <w:tc>
          <w:tcPr>
            <w:tcW w:type="dxa" w:w="6912"/>
            <w:tcMar>
              <w:top w:w="65" w:type="dxa"/>
              <w:start w:w="65" w:type="dxa"/>
              <w:bottom w:w="65" w:type="dxa"/>
              <w:end w:w="65" w:type="dxa"/>
            </w:tcMar>
            <w:vAlign w:val="center"/>
          </w:tcPr>
          <w:p>
            <w:pPr>
              <w:spacing w:after="0" w:line="235" w:lineRule="auto"/>
            </w:pPr>
            <w:r>
              <w:rPr>
                <w:sz w:val="14"/>
              </w:rPr>
              <w:t>Report promptly through the correct route, especially where the manager may have a conflict.</w:t>
            </w:r>
          </w:p>
        </w:tc>
      </w:tr>
      <w:tr>
        <w:trPr>
          <w:cantSplit/>
        </w:trPr>
        <w:tc>
          <w:tcPr>
            <w:tcW w:type="dxa" w:w="2880"/>
            <w:tcMar>
              <w:top w:w="65" w:type="dxa"/>
              <w:start w:w="65" w:type="dxa"/>
              <w:bottom w:w="65" w:type="dxa"/>
              <w:end w:w="65" w:type="dxa"/>
            </w:tcMar>
            <w:vAlign w:val="center"/>
            <w:shd w:fill="F4F7FA"/>
          </w:tcPr>
          <w:p>
            <w:pPr>
              <w:spacing w:after="0" w:line="235" w:lineRule="auto"/>
            </w:pPr>
            <w:r>
              <w:rPr>
                <w:sz w:val="14"/>
              </w:rPr>
              <w:t>Protect</w:t>
            </w:r>
          </w:p>
        </w:tc>
        <w:tc>
          <w:tcPr>
            <w:tcW w:type="dxa" w:w="6912"/>
            <w:tcMar>
              <w:top w:w="65" w:type="dxa"/>
              <w:start w:w="65" w:type="dxa"/>
              <w:bottom w:w="65" w:type="dxa"/>
              <w:end w:w="65" w:type="dxa"/>
            </w:tcMar>
            <w:vAlign w:val="center"/>
            <w:shd w:fill="F4F7FA"/>
          </w:tcPr>
          <w:p>
            <w:pPr>
              <w:spacing w:after="0" w:line="235" w:lineRule="auto"/>
            </w:pPr>
            <w:r>
              <w:rPr>
                <w:sz w:val="14"/>
              </w:rPr>
              <w:t>Avoid adverse changes and monitor for retaliation or welfare concerns.</w:t>
            </w:r>
          </w:p>
        </w:tc>
      </w:tr>
      <w:tr>
        <w:trPr>
          <w:cantSplit/>
        </w:trPr>
        <w:tc>
          <w:tcPr>
            <w:tcW w:type="dxa" w:w="2880"/>
            <w:tcMar>
              <w:top w:w="65" w:type="dxa"/>
              <w:start w:w="65" w:type="dxa"/>
              <w:bottom w:w="65" w:type="dxa"/>
              <w:end w:w="65" w:type="dxa"/>
            </w:tcMar>
            <w:vAlign w:val="center"/>
          </w:tcPr>
          <w:p>
            <w:pPr>
              <w:spacing w:after="0" w:line="235" w:lineRule="auto"/>
            </w:pPr>
            <w:r>
              <w:rPr>
                <w:sz w:val="14"/>
              </w:rPr>
              <w:t>Document</w:t>
            </w:r>
          </w:p>
        </w:tc>
        <w:tc>
          <w:tcPr>
            <w:tcW w:type="dxa" w:w="6912"/>
            <w:tcMar>
              <w:top w:w="65" w:type="dxa"/>
              <w:start w:w="65" w:type="dxa"/>
              <w:bottom w:w="65" w:type="dxa"/>
              <w:end w:w="65" w:type="dxa"/>
            </w:tcMar>
            <w:vAlign w:val="center"/>
          </w:tcPr>
          <w:p>
            <w:pPr>
              <w:spacing w:after="0" w:line="235" w:lineRule="auto"/>
            </w:pPr>
            <w:r>
              <w:rPr>
                <w:sz w:val="14"/>
              </w:rPr>
              <w:t>Record facts, dates, actions and commitments accurately and securely.</w:t>
            </w:r>
          </w:p>
        </w:tc>
      </w:tr>
      <w:tr>
        <w:trPr>
          <w:cantSplit/>
        </w:trPr>
        <w:tc>
          <w:tcPr>
            <w:tcW w:type="dxa" w:w="2880"/>
            <w:tcMar>
              <w:top w:w="65" w:type="dxa"/>
              <w:start w:w="65" w:type="dxa"/>
              <w:bottom w:w="65" w:type="dxa"/>
              <w:end w:w="65" w:type="dxa"/>
            </w:tcMar>
            <w:vAlign w:val="center"/>
            <w:shd w:fill="F4F7FA"/>
          </w:tcPr>
          <w:p>
            <w:pPr>
              <w:spacing w:after="0" w:line="235" w:lineRule="auto"/>
            </w:pPr>
            <w:r>
              <w:rPr>
                <w:sz w:val="14"/>
              </w:rPr>
              <w:t>Follow up</w:t>
            </w:r>
          </w:p>
        </w:tc>
        <w:tc>
          <w:tcPr>
            <w:tcW w:type="dxa" w:w="6912"/>
            <w:tcMar>
              <w:top w:w="65" w:type="dxa"/>
              <w:start w:w="65" w:type="dxa"/>
              <w:bottom w:w="65" w:type="dxa"/>
              <w:end w:w="65" w:type="dxa"/>
            </w:tcMar>
            <w:vAlign w:val="center"/>
            <w:shd w:fill="F4F7FA"/>
          </w:tcPr>
          <w:p>
            <w:pPr>
              <w:spacing w:after="0" w:line="235" w:lineRule="auto"/>
            </w:pPr>
            <w:r>
              <w:rPr>
                <w:sz w:val="14"/>
              </w:rPr>
              <w:t>Confirm that the concern reached the right owner and maintain appropriate contact.</w:t>
            </w:r>
          </w:p>
        </w:tc>
      </w:tr>
    </w:tbl>
    <w:p>
      <w:pPr>
        <w:spacing w:after="0"/>
      </w:pPr>
    </w:p>
    <w:p>
      <w:pPr>
        <w:pStyle w:val="Heading2"/>
      </w:pPr>
      <w:r>
        <w:t>Do Not</w:t>
      </w:r>
    </w:p>
    <w:p>
      <w:r>
        <w:t>☐ Confront the subject.</w:t>
      </w:r>
    </w:p>
    <w:p>
      <w:r>
        <w:t>☐ Conduct interviews or search devices without authority.</w:t>
      </w:r>
    </w:p>
    <w:p>
      <w:r>
        <w:t>☐ Tell the person to solve it privately.</w:t>
      </w:r>
    </w:p>
    <w:p>
      <w:r>
        <w:t>☐ Share the report with colleagues.</w:t>
      </w:r>
    </w:p>
    <w:p>
      <w:r>
        <w:t>☐ Promise an outcome or deadline you do not control.</w:t>
      </w:r>
    </w:p>
    <w:p>
      <w:r>
        <w:t>☐ Change the reporter’s work, rating or access without independent review.</w:t>
      </w:r>
    </w:p>
    <w:tbl>
      <w:tblPr>
        <w:tblW w:type="auto" w:w="0"/>
        <w:jc w:val="center"/>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5141"/>
        <w:gridCol w:w="5141"/>
      </w:tblGrid>
      <w:tr>
        <w:trPr>
          <w:tblHeader w:val="true"/>
          <w:cantSplit/>
        </w:trPr>
        <w:tc>
          <w:tcPr>
            <w:tcW w:type="dxa" w:w="3240"/>
            <w:shd w:fill="17365D"/>
            <w:tcMar>
              <w:top w:w="65" w:type="dxa"/>
              <w:start w:w="65" w:type="dxa"/>
              <w:bottom w:w="65" w:type="dxa"/>
              <w:end w:w="65" w:type="dxa"/>
            </w:tcMar>
            <w:vAlign w:val="center"/>
          </w:tcPr>
          <w:p>
            <w:r>
              <w:rPr>
                <w:b/>
                <w:color w:val="FFFFFF"/>
                <w:sz w:val="15"/>
              </w:rPr>
              <w:t>Field</w:t>
            </w:r>
          </w:p>
        </w:tc>
        <w:tc>
          <w:tcPr>
            <w:tcW w:type="dxa" w:w="6552"/>
            <w:shd w:fill="17365D"/>
            <w:tcMar>
              <w:top w:w="65" w:type="dxa"/>
              <w:start w:w="65" w:type="dxa"/>
              <w:bottom w:w="65" w:type="dxa"/>
              <w:end w:w="65" w:type="dxa"/>
            </w:tcMar>
            <w:vAlign w:val="center"/>
          </w:tcPr>
          <w:p>
            <w:r>
              <w:rPr>
                <w:b/>
                <w:color w:val="FFFFFF"/>
                <w:sz w:val="15"/>
              </w:rPr>
              <w:t>Policy record</w:t>
            </w:r>
          </w:p>
        </w:tc>
      </w:tr>
      <w:tr>
        <w:trPr>
          <w:cantSplit/>
        </w:trPr>
        <w:tc>
          <w:tcPr>
            <w:tcW w:type="dxa" w:w="3240"/>
            <w:tcMar>
              <w:top w:w="65" w:type="dxa"/>
              <w:start w:w="65" w:type="dxa"/>
              <w:bottom w:w="65" w:type="dxa"/>
              <w:end w:w="65" w:type="dxa"/>
            </w:tcMar>
            <w:vAlign w:val="center"/>
          </w:tcPr>
          <w:p>
            <w:pPr>
              <w:spacing w:after="0" w:line="235" w:lineRule="auto"/>
            </w:pPr>
            <w:r>
              <w:rPr>
                <w:sz w:val="15"/>
              </w:rPr>
              <w:t>Manager escalation contact</w:t>
            </w:r>
          </w:p>
        </w:tc>
        <w:tc>
          <w:tcPr>
            <w:tcW w:type="dxa" w:w="6552"/>
            <w:tcMar>
              <w:top w:w="65" w:type="dxa"/>
              <w:start w:w="65" w:type="dxa"/>
              <w:bottom w:w="65" w:type="dxa"/>
              <w:end w:w="65" w:type="dxa"/>
            </w:tcMar>
            <w:vAlign w:val="center"/>
          </w:tcPr>
          <w:p>
            <w:pPr>
              <w:spacing w:after="0" w:line="235" w:lineRule="auto"/>
            </w:pPr>
            <w:r>
              <w:rPr>
                <w:sz w:val="15"/>
              </w:rPr>
            </w:r>
          </w:p>
        </w:tc>
      </w:tr>
      <w:tr>
        <w:trPr>
          <w:cantSplit/>
        </w:trPr>
        <w:tc>
          <w:tcPr>
            <w:tcW w:type="dxa" w:w="3240"/>
            <w:tcMar>
              <w:top w:w="65" w:type="dxa"/>
              <w:start w:w="65" w:type="dxa"/>
              <w:bottom w:w="65" w:type="dxa"/>
              <w:end w:w="65" w:type="dxa"/>
            </w:tcMar>
            <w:vAlign w:val="center"/>
            <w:shd w:fill="F4F7FA"/>
          </w:tcPr>
          <w:p>
            <w:pPr>
              <w:spacing w:after="0" w:line="235" w:lineRule="auto"/>
            </w:pPr>
            <w:r>
              <w:rPr>
                <w:sz w:val="15"/>
              </w:rPr>
              <w:t>Emergency route</w:t>
            </w:r>
          </w:p>
        </w:tc>
        <w:tc>
          <w:tcPr>
            <w:tcW w:type="dxa" w:w="6552"/>
            <w:tcMar>
              <w:top w:w="65" w:type="dxa"/>
              <w:start w:w="65" w:type="dxa"/>
              <w:bottom w:w="65" w:type="dxa"/>
              <w:end w:w="65" w:type="dxa"/>
            </w:tcMar>
            <w:vAlign w:val="center"/>
            <w:shd w:fill="F4F7FA"/>
          </w:tcPr>
          <w:p>
            <w:pPr>
              <w:spacing w:after="0" w:line="235" w:lineRule="auto"/>
            </w:pPr>
            <w:r>
              <w:rPr>
                <w:sz w:val="15"/>
              </w:rPr>
            </w:r>
          </w:p>
        </w:tc>
      </w:tr>
      <w:tr>
        <w:trPr>
          <w:cantSplit/>
        </w:trPr>
        <w:tc>
          <w:tcPr>
            <w:tcW w:type="dxa" w:w="3240"/>
            <w:tcMar>
              <w:top w:w="65" w:type="dxa"/>
              <w:start w:w="65" w:type="dxa"/>
              <w:bottom w:w="65" w:type="dxa"/>
              <w:end w:w="65" w:type="dxa"/>
            </w:tcMar>
            <w:vAlign w:val="center"/>
          </w:tcPr>
          <w:p>
            <w:pPr>
              <w:spacing w:after="0" w:line="235" w:lineRule="auto"/>
            </w:pPr>
            <w:r>
              <w:rPr>
                <w:sz w:val="15"/>
              </w:rPr>
              <w:t>Protection contact</w:t>
            </w:r>
          </w:p>
        </w:tc>
        <w:tc>
          <w:tcPr>
            <w:tcW w:type="dxa" w:w="6552"/>
            <w:tcMar>
              <w:top w:w="65" w:type="dxa"/>
              <w:start w:w="65" w:type="dxa"/>
              <w:bottom w:w="65" w:type="dxa"/>
              <w:end w:w="65" w:type="dxa"/>
            </w:tcMar>
            <w:vAlign w:val="center"/>
          </w:tcPr>
          <w:p>
            <w:pPr>
              <w:spacing w:after="0" w:line="235" w:lineRule="auto"/>
            </w:pPr>
            <w:r>
              <w:rPr>
                <w:sz w:val="15"/>
              </w:rPr>
            </w:r>
          </w:p>
        </w:tc>
      </w:tr>
      <w:tr>
        <w:trPr>
          <w:cantSplit/>
        </w:trPr>
        <w:tc>
          <w:tcPr>
            <w:tcW w:type="dxa" w:w="3240"/>
            <w:tcMar>
              <w:top w:w="65" w:type="dxa"/>
              <w:start w:w="65" w:type="dxa"/>
              <w:bottom w:w="65" w:type="dxa"/>
              <w:end w:w="65" w:type="dxa"/>
            </w:tcMar>
            <w:vAlign w:val="center"/>
            <w:shd w:fill="F4F7FA"/>
          </w:tcPr>
          <w:p>
            <w:pPr>
              <w:spacing w:after="0" w:line="235" w:lineRule="auto"/>
            </w:pPr>
            <w:r>
              <w:rPr>
                <w:sz w:val="15"/>
              </w:rPr>
              <w:t>Case acknowledgement standard</w:t>
            </w:r>
          </w:p>
        </w:tc>
        <w:tc>
          <w:tcPr>
            <w:tcW w:type="dxa" w:w="6552"/>
            <w:tcMar>
              <w:top w:w="65" w:type="dxa"/>
              <w:start w:w="65" w:type="dxa"/>
              <w:bottom w:w="65" w:type="dxa"/>
              <w:end w:w="65" w:type="dxa"/>
            </w:tcMar>
            <w:vAlign w:val="center"/>
            <w:shd w:fill="F4F7FA"/>
          </w:tcPr>
          <w:p>
            <w:pPr>
              <w:spacing w:after="0" w:line="235" w:lineRule="auto"/>
            </w:pPr>
            <w:r>
              <w:rPr>
                <w:sz w:val="15"/>
              </w:rPr>
            </w:r>
          </w:p>
        </w:tc>
      </w:tr>
    </w:tbl>
    <w:p>
      <w:pPr>
        <w:spacing w:after="0"/>
      </w:pPr>
    </w:p>
    <w:p>
      <w:r>
        <w:br w:type="page"/>
      </w:r>
    </w:p>
    <w:p>
      <w:pPr>
        <w:pStyle w:val="Heading1"/>
      </w:pPr>
      <w:r>
        <w:t>Appendix C Employee Acknowledgement</w:t>
      </w:r>
    </w:p>
    <w:p>
      <w:r>
        <w:t>I acknowledge that I have received or can access the Code of Ethics and Professional Conduct. I understand that I am responsible for complying with the Code, applicable policies, professional duties and lawful instructions; seeking advice where uncertain; and reporting suspected misconduct or retaliation promptly.</w:t>
      </w:r>
    </w:p>
    <w:p>
      <w:r>
        <w:t>☐ I have read and understood the Code.</w:t>
      </w:r>
    </w:p>
    <w:p>
      <w:r>
        <w:t>☐ I completed or will complete assigned training by the deadline.</w:t>
      </w:r>
    </w:p>
    <w:p>
      <w:r>
        <w:t>☐ I know how to seek confidential advice and report a concern.</w:t>
      </w:r>
    </w:p>
    <w:p>
      <w:r>
        <w:t>☐ I understand that retaliation, dishonesty and obstruction are prohibited.</w:t>
      </w:r>
    </w:p>
    <w:p>
      <w:r>
        <w:t>☐ I disclosed relevant conflicts, outside interests, gifts and relationships as required.</w:t>
      </w:r>
    </w:p>
    <w:p>
      <w:r>
        <w:t>☐ I am not aware of an unreported material breach, except as stated below.</w:t>
      </w:r>
    </w:p>
    <w:p>
      <w:r>
        <w:t>☐ I understand that knowingly false certification may lead to disciplinary action.</w:t>
      </w:r>
    </w:p>
    <w:tbl>
      <w:tblPr>
        <w:tblW w:type="auto" w:w="0"/>
        <w:jc w:val="center"/>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5141"/>
        <w:gridCol w:w="5141"/>
      </w:tblGrid>
      <w:tr>
        <w:trPr>
          <w:tblHeader w:val="true"/>
          <w:cantSplit/>
        </w:trPr>
        <w:tc>
          <w:tcPr>
            <w:tcW w:type="dxa" w:w="3240"/>
            <w:shd w:fill="17365D"/>
            <w:tcMar>
              <w:top w:w="65" w:type="dxa"/>
              <w:start w:w="65" w:type="dxa"/>
              <w:bottom w:w="65" w:type="dxa"/>
              <w:end w:w="65" w:type="dxa"/>
            </w:tcMar>
            <w:vAlign w:val="center"/>
          </w:tcPr>
          <w:p>
            <w:r>
              <w:rPr>
                <w:b/>
                <w:color w:val="FFFFFF"/>
                <w:sz w:val="15"/>
              </w:rPr>
              <w:t>Field</w:t>
            </w:r>
          </w:p>
        </w:tc>
        <w:tc>
          <w:tcPr>
            <w:tcW w:type="dxa" w:w="6552"/>
            <w:shd w:fill="17365D"/>
            <w:tcMar>
              <w:top w:w="65" w:type="dxa"/>
              <w:start w:w="65" w:type="dxa"/>
              <w:bottom w:w="65" w:type="dxa"/>
              <w:end w:w="65" w:type="dxa"/>
            </w:tcMar>
            <w:vAlign w:val="center"/>
          </w:tcPr>
          <w:p>
            <w:r>
              <w:rPr>
                <w:b/>
                <w:color w:val="FFFFFF"/>
                <w:sz w:val="15"/>
              </w:rPr>
              <w:t>Policy record</w:t>
            </w:r>
          </w:p>
        </w:tc>
      </w:tr>
      <w:tr>
        <w:trPr>
          <w:cantSplit/>
        </w:trPr>
        <w:tc>
          <w:tcPr>
            <w:tcW w:type="dxa" w:w="3240"/>
            <w:tcMar>
              <w:top w:w="65" w:type="dxa"/>
              <w:start w:w="65" w:type="dxa"/>
              <w:bottom w:w="65" w:type="dxa"/>
              <w:end w:w="65" w:type="dxa"/>
            </w:tcMar>
            <w:vAlign w:val="center"/>
          </w:tcPr>
          <w:p>
            <w:pPr>
              <w:spacing w:after="0" w:line="235" w:lineRule="auto"/>
            </w:pPr>
            <w:r>
              <w:rPr>
                <w:sz w:val="15"/>
              </w:rPr>
              <w:t>Name</w:t>
            </w:r>
          </w:p>
        </w:tc>
        <w:tc>
          <w:tcPr>
            <w:tcW w:type="dxa" w:w="6552"/>
            <w:tcMar>
              <w:top w:w="65" w:type="dxa"/>
              <w:start w:w="65" w:type="dxa"/>
              <w:bottom w:w="65" w:type="dxa"/>
              <w:end w:w="65" w:type="dxa"/>
            </w:tcMar>
            <w:vAlign w:val="center"/>
          </w:tcPr>
          <w:p>
            <w:pPr>
              <w:spacing w:after="0" w:line="235" w:lineRule="auto"/>
            </w:pPr>
            <w:r>
              <w:rPr>
                <w:sz w:val="15"/>
              </w:rPr>
            </w:r>
          </w:p>
        </w:tc>
      </w:tr>
      <w:tr>
        <w:trPr>
          <w:cantSplit/>
        </w:trPr>
        <w:tc>
          <w:tcPr>
            <w:tcW w:type="dxa" w:w="3240"/>
            <w:tcMar>
              <w:top w:w="65" w:type="dxa"/>
              <w:start w:w="65" w:type="dxa"/>
              <w:bottom w:w="65" w:type="dxa"/>
              <w:end w:w="65" w:type="dxa"/>
            </w:tcMar>
            <w:vAlign w:val="center"/>
            <w:shd w:fill="F4F7FA"/>
          </w:tcPr>
          <w:p>
            <w:pPr>
              <w:spacing w:after="0" w:line="235" w:lineRule="auto"/>
            </w:pPr>
            <w:r>
              <w:rPr>
                <w:sz w:val="15"/>
              </w:rPr>
              <w:t>Employee or personnel number</w:t>
            </w:r>
          </w:p>
        </w:tc>
        <w:tc>
          <w:tcPr>
            <w:tcW w:type="dxa" w:w="6552"/>
            <w:tcMar>
              <w:top w:w="65" w:type="dxa"/>
              <w:start w:w="65" w:type="dxa"/>
              <w:bottom w:w="65" w:type="dxa"/>
              <w:end w:w="65" w:type="dxa"/>
            </w:tcMar>
            <w:vAlign w:val="center"/>
            <w:shd w:fill="F4F7FA"/>
          </w:tcPr>
          <w:p>
            <w:pPr>
              <w:spacing w:after="0" w:line="235" w:lineRule="auto"/>
            </w:pPr>
            <w:r>
              <w:rPr>
                <w:sz w:val="15"/>
              </w:rPr>
            </w:r>
          </w:p>
        </w:tc>
      </w:tr>
      <w:tr>
        <w:trPr>
          <w:cantSplit/>
        </w:trPr>
        <w:tc>
          <w:tcPr>
            <w:tcW w:type="dxa" w:w="3240"/>
            <w:tcMar>
              <w:top w:w="65" w:type="dxa"/>
              <w:start w:w="65" w:type="dxa"/>
              <w:bottom w:w="65" w:type="dxa"/>
              <w:end w:w="65" w:type="dxa"/>
            </w:tcMar>
            <w:vAlign w:val="center"/>
          </w:tcPr>
          <w:p>
            <w:pPr>
              <w:spacing w:after="0" w:line="235" w:lineRule="auto"/>
            </w:pPr>
            <w:r>
              <w:rPr>
                <w:sz w:val="15"/>
              </w:rPr>
              <w:t>Role and department</w:t>
            </w:r>
          </w:p>
        </w:tc>
        <w:tc>
          <w:tcPr>
            <w:tcW w:type="dxa" w:w="6552"/>
            <w:tcMar>
              <w:top w:w="65" w:type="dxa"/>
              <w:start w:w="65" w:type="dxa"/>
              <w:bottom w:w="65" w:type="dxa"/>
              <w:end w:w="65" w:type="dxa"/>
            </w:tcMar>
            <w:vAlign w:val="center"/>
          </w:tcPr>
          <w:p>
            <w:pPr>
              <w:spacing w:after="0" w:line="235" w:lineRule="auto"/>
            </w:pPr>
            <w:r>
              <w:rPr>
                <w:sz w:val="15"/>
              </w:rPr>
            </w:r>
          </w:p>
        </w:tc>
      </w:tr>
      <w:tr>
        <w:trPr>
          <w:cantSplit/>
        </w:trPr>
        <w:tc>
          <w:tcPr>
            <w:tcW w:type="dxa" w:w="3240"/>
            <w:tcMar>
              <w:top w:w="65" w:type="dxa"/>
              <w:start w:w="65" w:type="dxa"/>
              <w:bottom w:w="65" w:type="dxa"/>
              <w:end w:w="65" w:type="dxa"/>
            </w:tcMar>
            <w:vAlign w:val="center"/>
            <w:shd w:fill="F4F7FA"/>
          </w:tcPr>
          <w:p>
            <w:pPr>
              <w:spacing w:after="0" w:line="235" w:lineRule="auto"/>
            </w:pPr>
            <w:r>
              <w:rPr>
                <w:sz w:val="15"/>
              </w:rPr>
              <w:t>Entity and location</w:t>
            </w:r>
          </w:p>
        </w:tc>
        <w:tc>
          <w:tcPr>
            <w:tcW w:type="dxa" w:w="6552"/>
            <w:tcMar>
              <w:top w:w="65" w:type="dxa"/>
              <w:start w:w="65" w:type="dxa"/>
              <w:bottom w:w="65" w:type="dxa"/>
              <w:end w:w="65" w:type="dxa"/>
            </w:tcMar>
            <w:vAlign w:val="center"/>
            <w:shd w:fill="F4F7FA"/>
          </w:tcPr>
          <w:p>
            <w:pPr>
              <w:spacing w:after="0" w:line="235" w:lineRule="auto"/>
            </w:pPr>
            <w:r>
              <w:rPr>
                <w:sz w:val="15"/>
              </w:rPr>
            </w:r>
          </w:p>
        </w:tc>
      </w:tr>
      <w:tr>
        <w:trPr>
          <w:cantSplit/>
        </w:trPr>
        <w:tc>
          <w:tcPr>
            <w:tcW w:type="dxa" w:w="3240"/>
            <w:tcMar>
              <w:top w:w="65" w:type="dxa"/>
              <w:start w:w="65" w:type="dxa"/>
              <w:bottom w:w="65" w:type="dxa"/>
              <w:end w:w="65" w:type="dxa"/>
            </w:tcMar>
            <w:vAlign w:val="center"/>
          </w:tcPr>
          <w:p>
            <w:pPr>
              <w:spacing w:after="0" w:line="235" w:lineRule="auto"/>
            </w:pPr>
            <w:r>
              <w:rPr>
                <w:sz w:val="15"/>
              </w:rPr>
              <w:t>Disclosure or qualification</w:t>
            </w:r>
          </w:p>
        </w:tc>
        <w:tc>
          <w:tcPr>
            <w:tcW w:type="dxa" w:w="6552"/>
            <w:tcMar>
              <w:top w:w="65" w:type="dxa"/>
              <w:start w:w="65" w:type="dxa"/>
              <w:bottom w:w="65" w:type="dxa"/>
              <w:end w:w="65" w:type="dxa"/>
            </w:tcMar>
            <w:vAlign w:val="center"/>
          </w:tcPr>
          <w:p>
            <w:pPr>
              <w:spacing w:after="0" w:line="235" w:lineRule="auto"/>
            </w:pPr>
            <w:r>
              <w:rPr>
                <w:sz w:val="15"/>
              </w:rPr>
            </w:r>
          </w:p>
        </w:tc>
      </w:tr>
      <w:tr>
        <w:trPr>
          <w:cantSplit/>
        </w:trPr>
        <w:tc>
          <w:tcPr>
            <w:tcW w:type="dxa" w:w="3240"/>
            <w:tcMar>
              <w:top w:w="65" w:type="dxa"/>
              <w:start w:w="65" w:type="dxa"/>
              <w:bottom w:w="65" w:type="dxa"/>
              <w:end w:w="65" w:type="dxa"/>
            </w:tcMar>
            <w:vAlign w:val="center"/>
            <w:shd w:fill="F4F7FA"/>
          </w:tcPr>
          <w:p>
            <w:pPr>
              <w:spacing w:after="0" w:line="235" w:lineRule="auto"/>
            </w:pPr>
            <w:r>
              <w:rPr>
                <w:sz w:val="15"/>
              </w:rPr>
              <w:t>Signature or electronic confirmation</w:t>
            </w:r>
          </w:p>
        </w:tc>
        <w:tc>
          <w:tcPr>
            <w:tcW w:type="dxa" w:w="6552"/>
            <w:tcMar>
              <w:top w:w="65" w:type="dxa"/>
              <w:start w:w="65" w:type="dxa"/>
              <w:bottom w:w="65" w:type="dxa"/>
              <w:end w:w="65" w:type="dxa"/>
            </w:tcMar>
            <w:vAlign w:val="center"/>
            <w:shd w:fill="F4F7FA"/>
          </w:tcPr>
          <w:p>
            <w:pPr>
              <w:spacing w:after="0" w:line="235" w:lineRule="auto"/>
            </w:pPr>
            <w:r>
              <w:rPr>
                <w:sz w:val="15"/>
              </w:rPr>
            </w:r>
          </w:p>
        </w:tc>
      </w:tr>
      <w:tr>
        <w:trPr>
          <w:cantSplit/>
        </w:trPr>
        <w:tc>
          <w:tcPr>
            <w:tcW w:type="dxa" w:w="3240"/>
            <w:tcMar>
              <w:top w:w="65" w:type="dxa"/>
              <w:start w:w="65" w:type="dxa"/>
              <w:bottom w:w="65" w:type="dxa"/>
              <w:end w:w="65" w:type="dxa"/>
            </w:tcMar>
            <w:vAlign w:val="center"/>
          </w:tcPr>
          <w:p>
            <w:pPr>
              <w:spacing w:after="0" w:line="235" w:lineRule="auto"/>
            </w:pPr>
            <w:r>
              <w:rPr>
                <w:sz w:val="15"/>
              </w:rPr>
              <w:t>Date</w:t>
            </w:r>
          </w:p>
        </w:tc>
        <w:tc>
          <w:tcPr>
            <w:tcW w:type="dxa" w:w="6552"/>
            <w:tcMar>
              <w:top w:w="65" w:type="dxa"/>
              <w:start w:w="65" w:type="dxa"/>
              <w:bottom w:w="65" w:type="dxa"/>
              <w:end w:w="65" w:type="dxa"/>
            </w:tcMar>
            <w:vAlign w:val="center"/>
          </w:tcPr>
          <w:p>
            <w:pPr>
              <w:spacing w:after="0" w:line="235" w:lineRule="auto"/>
            </w:pPr>
            <w:r>
              <w:rPr>
                <w:sz w:val="15"/>
              </w:rPr>
            </w:r>
          </w:p>
        </w:tc>
      </w:tr>
    </w:tbl>
    <w:p>
      <w:pPr>
        <w:spacing w:after="0"/>
      </w:pPr>
    </w:p>
    <w:p>
      <w:pPr>
        <w:pStyle w:val="Heading2"/>
      </w:pPr>
      <w:r>
        <w:t>Manager Review</w:t>
      </w:r>
    </w:p>
    <w:tbl>
      <w:tblPr>
        <w:tblW w:type="auto" w:w="0"/>
        <w:jc w:val="center"/>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5141"/>
        <w:gridCol w:w="5141"/>
      </w:tblGrid>
      <w:tr>
        <w:trPr>
          <w:tblHeader w:val="true"/>
          <w:cantSplit/>
        </w:trPr>
        <w:tc>
          <w:tcPr>
            <w:tcW w:type="dxa" w:w="3240"/>
            <w:shd w:fill="17365D"/>
            <w:tcMar>
              <w:top w:w="65" w:type="dxa"/>
              <w:start w:w="65" w:type="dxa"/>
              <w:bottom w:w="65" w:type="dxa"/>
              <w:end w:w="65" w:type="dxa"/>
            </w:tcMar>
            <w:vAlign w:val="center"/>
          </w:tcPr>
          <w:p>
            <w:r>
              <w:rPr>
                <w:b/>
                <w:color w:val="FFFFFF"/>
                <w:sz w:val="15"/>
              </w:rPr>
              <w:t>Field</w:t>
            </w:r>
          </w:p>
        </w:tc>
        <w:tc>
          <w:tcPr>
            <w:tcW w:type="dxa" w:w="6552"/>
            <w:shd w:fill="17365D"/>
            <w:tcMar>
              <w:top w:w="65" w:type="dxa"/>
              <w:start w:w="65" w:type="dxa"/>
              <w:bottom w:w="65" w:type="dxa"/>
              <w:end w:w="65" w:type="dxa"/>
            </w:tcMar>
            <w:vAlign w:val="center"/>
          </w:tcPr>
          <w:p>
            <w:r>
              <w:rPr>
                <w:b/>
                <w:color w:val="FFFFFF"/>
                <w:sz w:val="15"/>
              </w:rPr>
              <w:t>Policy record</w:t>
            </w:r>
          </w:p>
        </w:tc>
      </w:tr>
      <w:tr>
        <w:trPr>
          <w:cantSplit/>
        </w:trPr>
        <w:tc>
          <w:tcPr>
            <w:tcW w:type="dxa" w:w="3240"/>
            <w:tcMar>
              <w:top w:w="65" w:type="dxa"/>
              <w:start w:w="65" w:type="dxa"/>
              <w:bottom w:w="65" w:type="dxa"/>
              <w:end w:w="65" w:type="dxa"/>
            </w:tcMar>
            <w:vAlign w:val="center"/>
          </w:tcPr>
          <w:p>
            <w:pPr>
              <w:spacing w:after="0" w:line="235" w:lineRule="auto"/>
            </w:pPr>
            <w:r>
              <w:rPr>
                <w:sz w:val="15"/>
              </w:rPr>
              <w:t>Manager name</w:t>
            </w:r>
          </w:p>
        </w:tc>
        <w:tc>
          <w:tcPr>
            <w:tcW w:type="dxa" w:w="6552"/>
            <w:tcMar>
              <w:top w:w="65" w:type="dxa"/>
              <w:start w:w="65" w:type="dxa"/>
              <w:bottom w:w="65" w:type="dxa"/>
              <w:end w:w="65" w:type="dxa"/>
            </w:tcMar>
            <w:vAlign w:val="center"/>
          </w:tcPr>
          <w:p>
            <w:pPr>
              <w:spacing w:after="0" w:line="235" w:lineRule="auto"/>
            </w:pPr>
            <w:r>
              <w:rPr>
                <w:sz w:val="15"/>
              </w:rPr>
            </w:r>
          </w:p>
        </w:tc>
      </w:tr>
      <w:tr>
        <w:trPr>
          <w:cantSplit/>
        </w:trPr>
        <w:tc>
          <w:tcPr>
            <w:tcW w:type="dxa" w:w="3240"/>
            <w:tcMar>
              <w:top w:w="65" w:type="dxa"/>
              <w:start w:w="65" w:type="dxa"/>
              <w:bottom w:w="65" w:type="dxa"/>
              <w:end w:w="65" w:type="dxa"/>
            </w:tcMar>
            <w:vAlign w:val="center"/>
            <w:shd w:fill="F4F7FA"/>
          </w:tcPr>
          <w:p>
            <w:pPr>
              <w:spacing w:after="0" w:line="235" w:lineRule="auto"/>
            </w:pPr>
            <w:r>
              <w:rPr>
                <w:sz w:val="15"/>
              </w:rPr>
              <w:t>Disclosure reviewed</w:t>
            </w:r>
          </w:p>
        </w:tc>
        <w:tc>
          <w:tcPr>
            <w:tcW w:type="dxa" w:w="6552"/>
            <w:tcMar>
              <w:top w:w="65" w:type="dxa"/>
              <w:start w:w="65" w:type="dxa"/>
              <w:bottom w:w="65" w:type="dxa"/>
              <w:end w:w="65" w:type="dxa"/>
            </w:tcMar>
            <w:vAlign w:val="center"/>
            <w:shd w:fill="F4F7FA"/>
          </w:tcPr>
          <w:p>
            <w:pPr>
              <w:spacing w:after="0" w:line="235" w:lineRule="auto"/>
            </w:pPr>
            <w:r>
              <w:rPr>
                <w:sz w:val="15"/>
              </w:rPr>
            </w:r>
          </w:p>
        </w:tc>
      </w:tr>
      <w:tr>
        <w:trPr>
          <w:cantSplit/>
        </w:trPr>
        <w:tc>
          <w:tcPr>
            <w:tcW w:type="dxa" w:w="3240"/>
            <w:tcMar>
              <w:top w:w="65" w:type="dxa"/>
              <w:start w:w="65" w:type="dxa"/>
              <w:bottom w:w="65" w:type="dxa"/>
              <w:end w:w="65" w:type="dxa"/>
            </w:tcMar>
            <w:vAlign w:val="center"/>
          </w:tcPr>
          <w:p>
            <w:pPr>
              <w:spacing w:after="0" w:line="235" w:lineRule="auto"/>
            </w:pPr>
            <w:r>
              <w:rPr>
                <w:sz w:val="15"/>
              </w:rPr>
              <w:t>Action or safeguard</w:t>
            </w:r>
          </w:p>
        </w:tc>
        <w:tc>
          <w:tcPr>
            <w:tcW w:type="dxa" w:w="6552"/>
            <w:tcMar>
              <w:top w:w="65" w:type="dxa"/>
              <w:start w:w="65" w:type="dxa"/>
              <w:bottom w:w="65" w:type="dxa"/>
              <w:end w:w="65" w:type="dxa"/>
            </w:tcMar>
            <w:vAlign w:val="center"/>
          </w:tcPr>
          <w:p>
            <w:pPr>
              <w:spacing w:after="0" w:line="235" w:lineRule="auto"/>
            </w:pPr>
            <w:r>
              <w:rPr>
                <w:sz w:val="15"/>
              </w:rPr>
            </w:r>
          </w:p>
        </w:tc>
      </w:tr>
      <w:tr>
        <w:trPr>
          <w:cantSplit/>
        </w:trPr>
        <w:tc>
          <w:tcPr>
            <w:tcW w:type="dxa" w:w="3240"/>
            <w:tcMar>
              <w:top w:w="65" w:type="dxa"/>
              <w:start w:w="65" w:type="dxa"/>
              <w:bottom w:w="65" w:type="dxa"/>
              <w:end w:w="65" w:type="dxa"/>
            </w:tcMar>
            <w:vAlign w:val="center"/>
            <w:shd w:fill="F4F7FA"/>
          </w:tcPr>
          <w:p>
            <w:pPr>
              <w:spacing w:after="0" w:line="235" w:lineRule="auto"/>
            </w:pPr>
            <w:r>
              <w:rPr>
                <w:sz w:val="15"/>
              </w:rPr>
              <w:t>Confirmation and date</w:t>
            </w:r>
          </w:p>
        </w:tc>
        <w:tc>
          <w:tcPr>
            <w:tcW w:type="dxa" w:w="6552"/>
            <w:tcMar>
              <w:top w:w="65" w:type="dxa"/>
              <w:start w:w="65" w:type="dxa"/>
              <w:bottom w:w="65" w:type="dxa"/>
              <w:end w:w="65" w:type="dxa"/>
            </w:tcMar>
            <w:vAlign w:val="center"/>
            <w:shd w:fill="F4F7FA"/>
          </w:tcPr>
          <w:p>
            <w:pPr>
              <w:spacing w:after="0" w:line="235" w:lineRule="auto"/>
            </w:pPr>
            <w:r>
              <w:rPr>
                <w:sz w:val="15"/>
              </w:rPr>
            </w:r>
          </w:p>
        </w:tc>
      </w:tr>
    </w:tbl>
    <w:p>
      <w:pPr>
        <w:spacing w:after="0"/>
      </w:pPr>
    </w:p>
    <w:p>
      <w:r>
        <w:br w:type="page"/>
      </w:r>
    </w:p>
    <w:p>
      <w:pPr>
        <w:pStyle w:val="Heading1"/>
      </w:pPr>
      <w:r>
        <w:t>Appendix D Implementation Checklist</w:t>
      </w:r>
    </w:p>
    <w:p>
      <w:r>
        <w:t>Before adoption, align this Code with applicable employment, equality, safeguarding, health and safety, privacy, professional, anti-bribery, whistleblower, human-rights and sector requirements. Insert the organisation’s contacts, reporting routes, decision authorities and review periods.</w:t>
      </w:r>
    </w:p>
    <w:tbl>
      <w:tblPr>
        <w:tblW w:type="auto" w:w="0"/>
        <w:jc w:val="center"/>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2570"/>
        <w:gridCol w:w="2570"/>
        <w:gridCol w:w="2570"/>
        <w:gridCol w:w="2570"/>
      </w:tblGrid>
      <w:tr>
        <w:trPr>
          <w:tblHeader w:val="true"/>
          <w:cantSplit/>
        </w:trPr>
        <w:tc>
          <w:tcPr>
            <w:tcW w:type="dxa" w:w="4464"/>
            <w:shd w:fill="17365D"/>
            <w:tcMar>
              <w:top w:w="65" w:type="dxa"/>
              <w:start w:w="65" w:type="dxa"/>
              <w:bottom w:w="65" w:type="dxa"/>
              <w:end w:w="65" w:type="dxa"/>
            </w:tcMar>
            <w:vAlign w:val="center"/>
          </w:tcPr>
          <w:p>
            <w:r>
              <w:rPr>
                <w:b/>
                <w:color w:val="FFFFFF"/>
                <w:sz w:val="12"/>
              </w:rPr>
              <w:t>Implementation item</w:t>
            </w:r>
          </w:p>
        </w:tc>
        <w:tc>
          <w:tcPr>
            <w:tcW w:type="dxa" w:w="1440"/>
            <w:shd w:fill="17365D"/>
            <w:tcMar>
              <w:top w:w="65" w:type="dxa"/>
              <w:start w:w="65" w:type="dxa"/>
              <w:bottom w:w="65" w:type="dxa"/>
              <w:end w:w="65" w:type="dxa"/>
            </w:tcMar>
            <w:vAlign w:val="center"/>
          </w:tcPr>
          <w:p>
            <w:r>
              <w:rPr>
                <w:b/>
                <w:color w:val="FFFFFF"/>
                <w:sz w:val="12"/>
              </w:rPr>
              <w:t>Owner</w:t>
            </w:r>
          </w:p>
        </w:tc>
        <w:tc>
          <w:tcPr>
            <w:tcW w:type="dxa" w:w="1008"/>
            <w:shd w:fill="17365D"/>
            <w:tcMar>
              <w:top w:w="65" w:type="dxa"/>
              <w:start w:w="65" w:type="dxa"/>
              <w:bottom w:w="65" w:type="dxa"/>
              <w:end w:w="65" w:type="dxa"/>
            </w:tcMar>
            <w:vAlign w:val="center"/>
          </w:tcPr>
          <w:p>
            <w:r>
              <w:rPr>
                <w:b/>
                <w:color w:val="FFFFFF"/>
                <w:sz w:val="12"/>
              </w:rPr>
              <w:t>Completed</w:t>
            </w:r>
          </w:p>
        </w:tc>
        <w:tc>
          <w:tcPr>
            <w:tcW w:type="dxa" w:w="2880"/>
            <w:shd w:fill="17365D"/>
            <w:tcMar>
              <w:top w:w="65" w:type="dxa"/>
              <w:start w:w="65" w:type="dxa"/>
              <w:bottom w:w="65" w:type="dxa"/>
              <w:end w:w="65" w:type="dxa"/>
            </w:tcMar>
            <w:vAlign w:val="center"/>
          </w:tcPr>
          <w:p>
            <w:r>
              <w:rPr>
                <w:b/>
                <w:color w:val="FFFFFF"/>
                <w:sz w:val="12"/>
              </w:rPr>
              <w:t>Evidence or reference</w:t>
            </w:r>
          </w:p>
        </w:tc>
      </w:tr>
      <w:tr>
        <w:trPr>
          <w:cantSplit/>
        </w:trPr>
        <w:tc>
          <w:tcPr>
            <w:tcW w:type="dxa" w:w="4464"/>
            <w:tcMar>
              <w:top w:w="65" w:type="dxa"/>
              <w:start w:w="65" w:type="dxa"/>
              <w:bottom w:w="65" w:type="dxa"/>
              <w:end w:w="65" w:type="dxa"/>
            </w:tcMar>
            <w:vAlign w:val="center"/>
          </w:tcPr>
          <w:p>
            <w:pPr>
              <w:spacing w:after="0" w:line="235" w:lineRule="auto"/>
            </w:pPr>
            <w:r>
              <w:rPr>
                <w:sz w:val="12"/>
              </w:rPr>
              <w:t>Legal and professional requirements mapped</w:t>
            </w:r>
          </w:p>
        </w:tc>
        <w:tc>
          <w:tcPr>
            <w:tcW w:type="dxa" w:w="1440"/>
            <w:tcMar>
              <w:top w:w="65" w:type="dxa"/>
              <w:start w:w="65" w:type="dxa"/>
              <w:bottom w:w="65" w:type="dxa"/>
              <w:end w:w="65" w:type="dxa"/>
            </w:tcMar>
            <w:vAlign w:val="center"/>
          </w:tcPr>
          <w:p>
            <w:pPr>
              <w:spacing w:after="0" w:line="235" w:lineRule="auto"/>
            </w:pPr>
            <w:r>
              <w:rPr>
                <w:sz w:val="12"/>
              </w:rPr>
            </w:r>
          </w:p>
        </w:tc>
        <w:tc>
          <w:tcPr>
            <w:tcW w:type="dxa" w:w="1008"/>
            <w:tcMar>
              <w:top w:w="65" w:type="dxa"/>
              <w:start w:w="65" w:type="dxa"/>
              <w:bottom w:w="65" w:type="dxa"/>
              <w:end w:w="65" w:type="dxa"/>
            </w:tcMar>
            <w:vAlign w:val="center"/>
          </w:tcPr>
          <w:p>
            <w:pPr>
              <w:spacing w:after="0" w:line="235" w:lineRule="auto"/>
            </w:pPr>
            <w:r>
              <w:rPr>
                <w:sz w:val="12"/>
              </w:rPr>
              <w:t>☐</w:t>
            </w:r>
          </w:p>
        </w:tc>
        <w:tc>
          <w:tcPr>
            <w:tcW w:type="dxa" w:w="2880"/>
            <w:tcMar>
              <w:top w:w="65" w:type="dxa"/>
              <w:start w:w="65" w:type="dxa"/>
              <w:bottom w:w="65" w:type="dxa"/>
              <w:end w:w="65" w:type="dxa"/>
            </w:tcMar>
            <w:vAlign w:val="center"/>
          </w:tcPr>
          <w:p>
            <w:pPr>
              <w:spacing w:after="0" w:line="235" w:lineRule="auto"/>
            </w:pPr>
            <w:r>
              <w:rPr>
                <w:sz w:val="12"/>
              </w:rPr>
            </w:r>
          </w:p>
        </w:tc>
      </w:tr>
      <w:tr>
        <w:trPr>
          <w:cantSplit/>
        </w:trPr>
        <w:tc>
          <w:tcPr>
            <w:tcW w:type="dxa" w:w="4464"/>
            <w:tcMar>
              <w:top w:w="65" w:type="dxa"/>
              <w:start w:w="65" w:type="dxa"/>
              <w:bottom w:w="65" w:type="dxa"/>
              <w:end w:w="65" w:type="dxa"/>
            </w:tcMar>
            <w:vAlign w:val="center"/>
            <w:shd w:fill="F4F7FA"/>
          </w:tcPr>
          <w:p>
            <w:pPr>
              <w:spacing w:after="0" w:line="235" w:lineRule="auto"/>
            </w:pPr>
            <w:r>
              <w:rPr>
                <w:sz w:val="12"/>
              </w:rPr>
              <w:t>Scope and associated persons defined</w:t>
            </w:r>
          </w:p>
        </w:tc>
        <w:tc>
          <w:tcPr>
            <w:tcW w:type="dxa" w:w="1440"/>
            <w:tcMar>
              <w:top w:w="65" w:type="dxa"/>
              <w:start w:w="65" w:type="dxa"/>
              <w:bottom w:w="65" w:type="dxa"/>
              <w:end w:w="65" w:type="dxa"/>
            </w:tcMar>
            <w:vAlign w:val="center"/>
            <w:shd w:fill="F4F7FA"/>
          </w:tcPr>
          <w:p>
            <w:pPr>
              <w:spacing w:after="0" w:line="235" w:lineRule="auto"/>
            </w:pPr>
            <w:r>
              <w:rPr>
                <w:sz w:val="12"/>
              </w:rPr>
            </w:r>
          </w:p>
        </w:tc>
        <w:tc>
          <w:tcPr>
            <w:tcW w:type="dxa" w:w="1008"/>
            <w:tcMar>
              <w:top w:w="65" w:type="dxa"/>
              <w:start w:w="65" w:type="dxa"/>
              <w:bottom w:w="65" w:type="dxa"/>
              <w:end w:w="65" w:type="dxa"/>
            </w:tcMar>
            <w:vAlign w:val="center"/>
            <w:shd w:fill="F4F7FA"/>
          </w:tcPr>
          <w:p>
            <w:pPr>
              <w:spacing w:after="0" w:line="235" w:lineRule="auto"/>
            </w:pPr>
            <w:r>
              <w:rPr>
                <w:sz w:val="12"/>
              </w:rPr>
              <w:t>☐</w:t>
            </w:r>
          </w:p>
        </w:tc>
        <w:tc>
          <w:tcPr>
            <w:tcW w:type="dxa" w:w="2880"/>
            <w:tcMar>
              <w:top w:w="65" w:type="dxa"/>
              <w:start w:w="65" w:type="dxa"/>
              <w:bottom w:w="65" w:type="dxa"/>
              <w:end w:w="65" w:type="dxa"/>
            </w:tcMar>
            <w:vAlign w:val="center"/>
            <w:shd w:fill="F4F7FA"/>
          </w:tcPr>
          <w:p>
            <w:pPr>
              <w:spacing w:after="0" w:line="235" w:lineRule="auto"/>
            </w:pPr>
            <w:r>
              <w:rPr>
                <w:sz w:val="12"/>
              </w:rPr>
            </w:r>
          </w:p>
        </w:tc>
      </w:tr>
      <w:tr>
        <w:trPr>
          <w:cantSplit/>
        </w:trPr>
        <w:tc>
          <w:tcPr>
            <w:tcW w:type="dxa" w:w="4464"/>
            <w:tcMar>
              <w:top w:w="65" w:type="dxa"/>
              <w:start w:w="65" w:type="dxa"/>
              <w:bottom w:w="65" w:type="dxa"/>
              <w:end w:w="65" w:type="dxa"/>
            </w:tcMar>
            <w:vAlign w:val="center"/>
          </w:tcPr>
          <w:p>
            <w:pPr>
              <w:spacing w:after="0" w:line="235" w:lineRule="auto"/>
            </w:pPr>
            <w:r>
              <w:rPr>
                <w:sz w:val="12"/>
              </w:rPr>
              <w:t>Leadership message and approval completed</w:t>
            </w:r>
          </w:p>
        </w:tc>
        <w:tc>
          <w:tcPr>
            <w:tcW w:type="dxa" w:w="1440"/>
            <w:tcMar>
              <w:top w:w="65" w:type="dxa"/>
              <w:start w:w="65" w:type="dxa"/>
              <w:bottom w:w="65" w:type="dxa"/>
              <w:end w:w="65" w:type="dxa"/>
            </w:tcMar>
            <w:vAlign w:val="center"/>
          </w:tcPr>
          <w:p>
            <w:pPr>
              <w:spacing w:after="0" w:line="235" w:lineRule="auto"/>
            </w:pPr>
            <w:r>
              <w:rPr>
                <w:sz w:val="12"/>
              </w:rPr>
            </w:r>
          </w:p>
        </w:tc>
        <w:tc>
          <w:tcPr>
            <w:tcW w:type="dxa" w:w="1008"/>
            <w:tcMar>
              <w:top w:w="65" w:type="dxa"/>
              <w:start w:w="65" w:type="dxa"/>
              <w:bottom w:w="65" w:type="dxa"/>
              <w:end w:w="65" w:type="dxa"/>
            </w:tcMar>
            <w:vAlign w:val="center"/>
          </w:tcPr>
          <w:p>
            <w:pPr>
              <w:spacing w:after="0" w:line="235" w:lineRule="auto"/>
            </w:pPr>
            <w:r>
              <w:rPr>
                <w:sz w:val="12"/>
              </w:rPr>
              <w:t>☐</w:t>
            </w:r>
          </w:p>
        </w:tc>
        <w:tc>
          <w:tcPr>
            <w:tcW w:type="dxa" w:w="2880"/>
            <w:tcMar>
              <w:top w:w="65" w:type="dxa"/>
              <w:start w:w="65" w:type="dxa"/>
              <w:bottom w:w="65" w:type="dxa"/>
              <w:end w:w="65" w:type="dxa"/>
            </w:tcMar>
            <w:vAlign w:val="center"/>
          </w:tcPr>
          <w:p>
            <w:pPr>
              <w:spacing w:after="0" w:line="235" w:lineRule="auto"/>
            </w:pPr>
            <w:r>
              <w:rPr>
                <w:sz w:val="12"/>
              </w:rPr>
            </w:r>
          </w:p>
        </w:tc>
      </w:tr>
      <w:tr>
        <w:trPr>
          <w:cantSplit/>
        </w:trPr>
        <w:tc>
          <w:tcPr>
            <w:tcW w:type="dxa" w:w="4464"/>
            <w:tcMar>
              <w:top w:w="65" w:type="dxa"/>
              <w:start w:w="65" w:type="dxa"/>
              <w:bottom w:w="65" w:type="dxa"/>
              <w:end w:w="65" w:type="dxa"/>
            </w:tcMar>
            <w:vAlign w:val="center"/>
            <w:shd w:fill="F4F7FA"/>
          </w:tcPr>
          <w:p>
            <w:pPr>
              <w:spacing w:after="0" w:line="235" w:lineRule="auto"/>
            </w:pPr>
            <w:r>
              <w:rPr>
                <w:sz w:val="12"/>
              </w:rPr>
              <w:t>Conflicts, gifts and declaration registers configured</w:t>
            </w:r>
          </w:p>
        </w:tc>
        <w:tc>
          <w:tcPr>
            <w:tcW w:type="dxa" w:w="1440"/>
            <w:tcMar>
              <w:top w:w="65" w:type="dxa"/>
              <w:start w:w="65" w:type="dxa"/>
              <w:bottom w:w="65" w:type="dxa"/>
              <w:end w:w="65" w:type="dxa"/>
            </w:tcMar>
            <w:vAlign w:val="center"/>
            <w:shd w:fill="F4F7FA"/>
          </w:tcPr>
          <w:p>
            <w:pPr>
              <w:spacing w:after="0" w:line="235" w:lineRule="auto"/>
            </w:pPr>
            <w:r>
              <w:rPr>
                <w:sz w:val="12"/>
              </w:rPr>
            </w:r>
          </w:p>
        </w:tc>
        <w:tc>
          <w:tcPr>
            <w:tcW w:type="dxa" w:w="1008"/>
            <w:tcMar>
              <w:top w:w="65" w:type="dxa"/>
              <w:start w:w="65" w:type="dxa"/>
              <w:bottom w:w="65" w:type="dxa"/>
              <w:end w:w="65" w:type="dxa"/>
            </w:tcMar>
            <w:vAlign w:val="center"/>
            <w:shd w:fill="F4F7FA"/>
          </w:tcPr>
          <w:p>
            <w:pPr>
              <w:spacing w:after="0" w:line="235" w:lineRule="auto"/>
            </w:pPr>
            <w:r>
              <w:rPr>
                <w:sz w:val="12"/>
              </w:rPr>
              <w:t>☐</w:t>
            </w:r>
          </w:p>
        </w:tc>
        <w:tc>
          <w:tcPr>
            <w:tcW w:type="dxa" w:w="2880"/>
            <w:tcMar>
              <w:top w:w="65" w:type="dxa"/>
              <w:start w:w="65" w:type="dxa"/>
              <w:bottom w:w="65" w:type="dxa"/>
              <w:end w:w="65" w:type="dxa"/>
            </w:tcMar>
            <w:vAlign w:val="center"/>
            <w:shd w:fill="F4F7FA"/>
          </w:tcPr>
          <w:p>
            <w:pPr>
              <w:spacing w:after="0" w:line="235" w:lineRule="auto"/>
            </w:pPr>
            <w:r>
              <w:rPr>
                <w:sz w:val="12"/>
              </w:rPr>
            </w:r>
          </w:p>
        </w:tc>
      </w:tr>
      <w:tr>
        <w:trPr>
          <w:cantSplit/>
        </w:trPr>
        <w:tc>
          <w:tcPr>
            <w:tcW w:type="dxa" w:w="4464"/>
            <w:tcMar>
              <w:top w:w="65" w:type="dxa"/>
              <w:start w:w="65" w:type="dxa"/>
              <w:bottom w:w="65" w:type="dxa"/>
              <w:end w:w="65" w:type="dxa"/>
            </w:tcMar>
            <w:vAlign w:val="center"/>
          </w:tcPr>
          <w:p>
            <w:pPr>
              <w:spacing w:after="0" w:line="235" w:lineRule="auto"/>
            </w:pPr>
            <w:r>
              <w:rPr>
                <w:sz w:val="12"/>
              </w:rPr>
              <w:t>Respect, safeguarding and safety routes confirmed</w:t>
            </w:r>
          </w:p>
        </w:tc>
        <w:tc>
          <w:tcPr>
            <w:tcW w:type="dxa" w:w="1440"/>
            <w:tcMar>
              <w:top w:w="65" w:type="dxa"/>
              <w:start w:w="65" w:type="dxa"/>
              <w:bottom w:w="65" w:type="dxa"/>
              <w:end w:w="65" w:type="dxa"/>
            </w:tcMar>
            <w:vAlign w:val="center"/>
          </w:tcPr>
          <w:p>
            <w:pPr>
              <w:spacing w:after="0" w:line="235" w:lineRule="auto"/>
            </w:pPr>
            <w:r>
              <w:rPr>
                <w:sz w:val="12"/>
              </w:rPr>
            </w:r>
          </w:p>
        </w:tc>
        <w:tc>
          <w:tcPr>
            <w:tcW w:type="dxa" w:w="1008"/>
            <w:tcMar>
              <w:top w:w="65" w:type="dxa"/>
              <w:start w:w="65" w:type="dxa"/>
              <w:bottom w:w="65" w:type="dxa"/>
              <w:end w:w="65" w:type="dxa"/>
            </w:tcMar>
            <w:vAlign w:val="center"/>
          </w:tcPr>
          <w:p>
            <w:pPr>
              <w:spacing w:after="0" w:line="235" w:lineRule="auto"/>
            </w:pPr>
            <w:r>
              <w:rPr>
                <w:sz w:val="12"/>
              </w:rPr>
              <w:t>☐</w:t>
            </w:r>
          </w:p>
        </w:tc>
        <w:tc>
          <w:tcPr>
            <w:tcW w:type="dxa" w:w="2880"/>
            <w:tcMar>
              <w:top w:w="65" w:type="dxa"/>
              <w:start w:w="65" w:type="dxa"/>
              <w:bottom w:w="65" w:type="dxa"/>
              <w:end w:w="65" w:type="dxa"/>
            </w:tcMar>
            <w:vAlign w:val="center"/>
          </w:tcPr>
          <w:p>
            <w:pPr>
              <w:spacing w:after="0" w:line="235" w:lineRule="auto"/>
            </w:pPr>
            <w:r>
              <w:rPr>
                <w:sz w:val="12"/>
              </w:rPr>
            </w:r>
          </w:p>
        </w:tc>
      </w:tr>
      <w:tr>
        <w:trPr>
          <w:cantSplit/>
        </w:trPr>
        <w:tc>
          <w:tcPr>
            <w:tcW w:type="dxa" w:w="4464"/>
            <w:tcMar>
              <w:top w:w="65" w:type="dxa"/>
              <w:start w:w="65" w:type="dxa"/>
              <w:bottom w:w="65" w:type="dxa"/>
              <w:end w:w="65" w:type="dxa"/>
            </w:tcMar>
            <w:vAlign w:val="center"/>
            <w:shd w:fill="F4F7FA"/>
          </w:tcPr>
          <w:p>
            <w:pPr>
              <w:spacing w:after="0" w:line="235" w:lineRule="auto"/>
            </w:pPr>
            <w:r>
              <w:rPr>
                <w:sz w:val="12"/>
              </w:rPr>
              <w:t>Privacy, cybersecurity and AI rules aligned</w:t>
            </w:r>
          </w:p>
        </w:tc>
        <w:tc>
          <w:tcPr>
            <w:tcW w:type="dxa" w:w="1440"/>
            <w:tcMar>
              <w:top w:w="65" w:type="dxa"/>
              <w:start w:w="65" w:type="dxa"/>
              <w:bottom w:w="65" w:type="dxa"/>
              <w:end w:w="65" w:type="dxa"/>
            </w:tcMar>
            <w:vAlign w:val="center"/>
            <w:shd w:fill="F4F7FA"/>
          </w:tcPr>
          <w:p>
            <w:pPr>
              <w:spacing w:after="0" w:line="235" w:lineRule="auto"/>
            </w:pPr>
            <w:r>
              <w:rPr>
                <w:sz w:val="12"/>
              </w:rPr>
            </w:r>
          </w:p>
        </w:tc>
        <w:tc>
          <w:tcPr>
            <w:tcW w:type="dxa" w:w="1008"/>
            <w:tcMar>
              <w:top w:w="65" w:type="dxa"/>
              <w:start w:w="65" w:type="dxa"/>
              <w:bottom w:w="65" w:type="dxa"/>
              <w:end w:w="65" w:type="dxa"/>
            </w:tcMar>
            <w:vAlign w:val="center"/>
            <w:shd w:fill="F4F7FA"/>
          </w:tcPr>
          <w:p>
            <w:pPr>
              <w:spacing w:after="0" w:line="235" w:lineRule="auto"/>
            </w:pPr>
            <w:r>
              <w:rPr>
                <w:sz w:val="12"/>
              </w:rPr>
              <w:t>☐</w:t>
            </w:r>
          </w:p>
        </w:tc>
        <w:tc>
          <w:tcPr>
            <w:tcW w:type="dxa" w:w="2880"/>
            <w:tcMar>
              <w:top w:w="65" w:type="dxa"/>
              <w:start w:w="65" w:type="dxa"/>
              <w:bottom w:w="65" w:type="dxa"/>
              <w:end w:w="65" w:type="dxa"/>
            </w:tcMar>
            <w:vAlign w:val="center"/>
            <w:shd w:fill="F4F7FA"/>
          </w:tcPr>
          <w:p>
            <w:pPr>
              <w:spacing w:after="0" w:line="235" w:lineRule="auto"/>
            </w:pPr>
            <w:r>
              <w:rPr>
                <w:sz w:val="12"/>
              </w:rPr>
            </w:r>
          </w:p>
        </w:tc>
      </w:tr>
      <w:tr>
        <w:trPr>
          <w:cantSplit/>
        </w:trPr>
        <w:tc>
          <w:tcPr>
            <w:tcW w:type="dxa" w:w="4464"/>
            <w:tcMar>
              <w:top w:w="65" w:type="dxa"/>
              <w:start w:w="65" w:type="dxa"/>
              <w:bottom w:w="65" w:type="dxa"/>
              <w:end w:w="65" w:type="dxa"/>
            </w:tcMar>
            <w:vAlign w:val="center"/>
          </w:tcPr>
          <w:p>
            <w:pPr>
              <w:spacing w:after="0" w:line="235" w:lineRule="auto"/>
            </w:pPr>
            <w:r>
              <w:rPr>
                <w:sz w:val="12"/>
              </w:rPr>
              <w:t>Speak-up and non-retaliation process active</w:t>
            </w:r>
          </w:p>
        </w:tc>
        <w:tc>
          <w:tcPr>
            <w:tcW w:type="dxa" w:w="1440"/>
            <w:tcMar>
              <w:top w:w="65" w:type="dxa"/>
              <w:start w:w="65" w:type="dxa"/>
              <w:bottom w:w="65" w:type="dxa"/>
              <w:end w:w="65" w:type="dxa"/>
            </w:tcMar>
            <w:vAlign w:val="center"/>
          </w:tcPr>
          <w:p>
            <w:pPr>
              <w:spacing w:after="0" w:line="235" w:lineRule="auto"/>
            </w:pPr>
            <w:r>
              <w:rPr>
                <w:sz w:val="12"/>
              </w:rPr>
            </w:r>
          </w:p>
        </w:tc>
        <w:tc>
          <w:tcPr>
            <w:tcW w:type="dxa" w:w="1008"/>
            <w:tcMar>
              <w:top w:w="65" w:type="dxa"/>
              <w:start w:w="65" w:type="dxa"/>
              <w:bottom w:w="65" w:type="dxa"/>
              <w:end w:w="65" w:type="dxa"/>
            </w:tcMar>
            <w:vAlign w:val="center"/>
          </w:tcPr>
          <w:p>
            <w:pPr>
              <w:spacing w:after="0" w:line="235" w:lineRule="auto"/>
            </w:pPr>
            <w:r>
              <w:rPr>
                <w:sz w:val="12"/>
              </w:rPr>
              <w:t>☐</w:t>
            </w:r>
          </w:p>
        </w:tc>
        <w:tc>
          <w:tcPr>
            <w:tcW w:type="dxa" w:w="2880"/>
            <w:tcMar>
              <w:top w:w="65" w:type="dxa"/>
              <w:start w:w="65" w:type="dxa"/>
              <w:bottom w:w="65" w:type="dxa"/>
              <w:end w:w="65" w:type="dxa"/>
            </w:tcMar>
            <w:vAlign w:val="center"/>
          </w:tcPr>
          <w:p>
            <w:pPr>
              <w:spacing w:after="0" w:line="235" w:lineRule="auto"/>
            </w:pPr>
            <w:r>
              <w:rPr>
                <w:sz w:val="12"/>
              </w:rPr>
            </w:r>
          </w:p>
        </w:tc>
      </w:tr>
      <w:tr>
        <w:trPr>
          <w:cantSplit/>
        </w:trPr>
        <w:tc>
          <w:tcPr>
            <w:tcW w:type="dxa" w:w="4464"/>
            <w:tcMar>
              <w:top w:w="65" w:type="dxa"/>
              <w:start w:w="65" w:type="dxa"/>
              <w:bottom w:w="65" w:type="dxa"/>
              <w:end w:w="65" w:type="dxa"/>
            </w:tcMar>
            <w:vAlign w:val="center"/>
            <w:shd w:fill="F4F7FA"/>
          </w:tcPr>
          <w:p>
            <w:pPr>
              <w:spacing w:after="0" w:line="235" w:lineRule="auto"/>
            </w:pPr>
            <w:r>
              <w:rPr>
                <w:sz w:val="12"/>
              </w:rPr>
              <w:t>Investigation and disciplinary procedures aligned</w:t>
            </w:r>
          </w:p>
        </w:tc>
        <w:tc>
          <w:tcPr>
            <w:tcW w:type="dxa" w:w="1440"/>
            <w:tcMar>
              <w:top w:w="65" w:type="dxa"/>
              <w:start w:w="65" w:type="dxa"/>
              <w:bottom w:w="65" w:type="dxa"/>
              <w:end w:w="65" w:type="dxa"/>
            </w:tcMar>
            <w:vAlign w:val="center"/>
            <w:shd w:fill="F4F7FA"/>
          </w:tcPr>
          <w:p>
            <w:pPr>
              <w:spacing w:after="0" w:line="235" w:lineRule="auto"/>
            </w:pPr>
            <w:r>
              <w:rPr>
                <w:sz w:val="12"/>
              </w:rPr>
            </w:r>
          </w:p>
        </w:tc>
        <w:tc>
          <w:tcPr>
            <w:tcW w:type="dxa" w:w="1008"/>
            <w:tcMar>
              <w:top w:w="65" w:type="dxa"/>
              <w:start w:w="65" w:type="dxa"/>
              <w:bottom w:w="65" w:type="dxa"/>
              <w:end w:w="65" w:type="dxa"/>
            </w:tcMar>
            <w:vAlign w:val="center"/>
            <w:shd w:fill="F4F7FA"/>
          </w:tcPr>
          <w:p>
            <w:pPr>
              <w:spacing w:after="0" w:line="235" w:lineRule="auto"/>
            </w:pPr>
            <w:r>
              <w:rPr>
                <w:sz w:val="12"/>
              </w:rPr>
              <w:t>☐</w:t>
            </w:r>
          </w:p>
        </w:tc>
        <w:tc>
          <w:tcPr>
            <w:tcW w:type="dxa" w:w="2880"/>
            <w:tcMar>
              <w:top w:w="65" w:type="dxa"/>
              <w:start w:w="65" w:type="dxa"/>
              <w:bottom w:w="65" w:type="dxa"/>
              <w:end w:w="65" w:type="dxa"/>
            </w:tcMar>
            <w:vAlign w:val="center"/>
            <w:shd w:fill="F4F7FA"/>
          </w:tcPr>
          <w:p>
            <w:pPr>
              <w:spacing w:after="0" w:line="235" w:lineRule="auto"/>
            </w:pPr>
            <w:r>
              <w:rPr>
                <w:sz w:val="12"/>
              </w:rPr>
            </w:r>
          </w:p>
        </w:tc>
      </w:tr>
      <w:tr>
        <w:trPr>
          <w:cantSplit/>
        </w:trPr>
        <w:tc>
          <w:tcPr>
            <w:tcW w:type="dxa" w:w="4464"/>
            <w:tcMar>
              <w:top w:w="65" w:type="dxa"/>
              <w:start w:w="65" w:type="dxa"/>
              <w:bottom w:w="65" w:type="dxa"/>
              <w:end w:w="65" w:type="dxa"/>
            </w:tcMar>
            <w:vAlign w:val="center"/>
          </w:tcPr>
          <w:p>
            <w:pPr>
              <w:spacing w:after="0" w:line="235" w:lineRule="auto"/>
            </w:pPr>
            <w:r>
              <w:rPr>
                <w:sz w:val="12"/>
              </w:rPr>
              <w:t>Training and acknowledgement assigned</w:t>
            </w:r>
          </w:p>
        </w:tc>
        <w:tc>
          <w:tcPr>
            <w:tcW w:type="dxa" w:w="1440"/>
            <w:tcMar>
              <w:top w:w="65" w:type="dxa"/>
              <w:start w:w="65" w:type="dxa"/>
              <w:bottom w:w="65" w:type="dxa"/>
              <w:end w:w="65" w:type="dxa"/>
            </w:tcMar>
            <w:vAlign w:val="center"/>
          </w:tcPr>
          <w:p>
            <w:pPr>
              <w:spacing w:after="0" w:line="235" w:lineRule="auto"/>
            </w:pPr>
            <w:r>
              <w:rPr>
                <w:sz w:val="12"/>
              </w:rPr>
            </w:r>
          </w:p>
        </w:tc>
        <w:tc>
          <w:tcPr>
            <w:tcW w:type="dxa" w:w="1008"/>
            <w:tcMar>
              <w:top w:w="65" w:type="dxa"/>
              <w:start w:w="65" w:type="dxa"/>
              <w:bottom w:w="65" w:type="dxa"/>
              <w:end w:w="65" w:type="dxa"/>
            </w:tcMar>
            <w:vAlign w:val="center"/>
          </w:tcPr>
          <w:p>
            <w:pPr>
              <w:spacing w:after="0" w:line="235" w:lineRule="auto"/>
            </w:pPr>
            <w:r>
              <w:rPr>
                <w:sz w:val="12"/>
              </w:rPr>
              <w:t>☐</w:t>
            </w:r>
          </w:p>
        </w:tc>
        <w:tc>
          <w:tcPr>
            <w:tcW w:type="dxa" w:w="2880"/>
            <w:tcMar>
              <w:top w:w="65" w:type="dxa"/>
              <w:start w:w="65" w:type="dxa"/>
              <w:bottom w:w="65" w:type="dxa"/>
              <w:end w:w="65" w:type="dxa"/>
            </w:tcMar>
            <w:vAlign w:val="center"/>
          </w:tcPr>
          <w:p>
            <w:pPr>
              <w:spacing w:after="0" w:line="235" w:lineRule="auto"/>
            </w:pPr>
            <w:r>
              <w:rPr>
                <w:sz w:val="12"/>
              </w:rPr>
            </w:r>
          </w:p>
        </w:tc>
      </w:tr>
      <w:tr>
        <w:trPr>
          <w:cantSplit/>
        </w:trPr>
        <w:tc>
          <w:tcPr>
            <w:tcW w:type="dxa" w:w="4464"/>
            <w:tcMar>
              <w:top w:w="65" w:type="dxa"/>
              <w:start w:w="65" w:type="dxa"/>
              <w:bottom w:w="65" w:type="dxa"/>
              <w:end w:w="65" w:type="dxa"/>
            </w:tcMar>
            <w:vAlign w:val="center"/>
            <w:shd w:fill="F4F7FA"/>
          </w:tcPr>
          <w:p>
            <w:pPr>
              <w:spacing w:after="0" w:line="235" w:lineRule="auto"/>
            </w:pPr>
            <w:r>
              <w:rPr>
                <w:sz w:val="12"/>
              </w:rPr>
              <w:t>Third-party conduct standards communicated</w:t>
            </w:r>
          </w:p>
        </w:tc>
        <w:tc>
          <w:tcPr>
            <w:tcW w:type="dxa" w:w="1440"/>
            <w:tcMar>
              <w:top w:w="65" w:type="dxa"/>
              <w:start w:w="65" w:type="dxa"/>
              <w:bottom w:w="65" w:type="dxa"/>
              <w:end w:w="65" w:type="dxa"/>
            </w:tcMar>
            <w:vAlign w:val="center"/>
            <w:shd w:fill="F4F7FA"/>
          </w:tcPr>
          <w:p>
            <w:pPr>
              <w:spacing w:after="0" w:line="235" w:lineRule="auto"/>
            </w:pPr>
            <w:r>
              <w:rPr>
                <w:sz w:val="12"/>
              </w:rPr>
            </w:r>
          </w:p>
        </w:tc>
        <w:tc>
          <w:tcPr>
            <w:tcW w:type="dxa" w:w="1008"/>
            <w:tcMar>
              <w:top w:w="65" w:type="dxa"/>
              <w:start w:w="65" w:type="dxa"/>
              <w:bottom w:w="65" w:type="dxa"/>
              <w:end w:w="65" w:type="dxa"/>
            </w:tcMar>
            <w:vAlign w:val="center"/>
            <w:shd w:fill="F4F7FA"/>
          </w:tcPr>
          <w:p>
            <w:pPr>
              <w:spacing w:after="0" w:line="235" w:lineRule="auto"/>
            </w:pPr>
            <w:r>
              <w:rPr>
                <w:sz w:val="12"/>
              </w:rPr>
              <w:t>☐</w:t>
            </w:r>
          </w:p>
        </w:tc>
        <w:tc>
          <w:tcPr>
            <w:tcW w:type="dxa" w:w="2880"/>
            <w:tcMar>
              <w:top w:w="65" w:type="dxa"/>
              <w:start w:w="65" w:type="dxa"/>
              <w:bottom w:w="65" w:type="dxa"/>
              <w:end w:w="65" w:type="dxa"/>
            </w:tcMar>
            <w:vAlign w:val="center"/>
            <w:shd w:fill="F4F7FA"/>
          </w:tcPr>
          <w:p>
            <w:pPr>
              <w:spacing w:after="0" w:line="235" w:lineRule="auto"/>
            </w:pPr>
            <w:r>
              <w:rPr>
                <w:sz w:val="12"/>
              </w:rPr>
            </w:r>
          </w:p>
        </w:tc>
      </w:tr>
      <w:tr>
        <w:trPr>
          <w:cantSplit/>
        </w:trPr>
        <w:tc>
          <w:tcPr>
            <w:tcW w:type="dxa" w:w="4464"/>
            <w:tcMar>
              <w:top w:w="65" w:type="dxa"/>
              <w:start w:w="65" w:type="dxa"/>
              <w:bottom w:w="65" w:type="dxa"/>
              <w:end w:w="65" w:type="dxa"/>
            </w:tcMar>
            <w:vAlign w:val="center"/>
          </w:tcPr>
          <w:p>
            <w:pPr>
              <w:spacing w:after="0" w:line="235" w:lineRule="auto"/>
            </w:pPr>
            <w:r>
              <w:rPr>
                <w:sz w:val="12"/>
              </w:rPr>
              <w:t>Monitoring and board reporting approved</w:t>
            </w:r>
          </w:p>
        </w:tc>
        <w:tc>
          <w:tcPr>
            <w:tcW w:type="dxa" w:w="1440"/>
            <w:tcMar>
              <w:top w:w="65" w:type="dxa"/>
              <w:start w:w="65" w:type="dxa"/>
              <w:bottom w:w="65" w:type="dxa"/>
              <w:end w:w="65" w:type="dxa"/>
            </w:tcMar>
            <w:vAlign w:val="center"/>
          </w:tcPr>
          <w:p>
            <w:pPr>
              <w:spacing w:after="0" w:line="235" w:lineRule="auto"/>
            </w:pPr>
            <w:r>
              <w:rPr>
                <w:sz w:val="12"/>
              </w:rPr>
            </w:r>
          </w:p>
        </w:tc>
        <w:tc>
          <w:tcPr>
            <w:tcW w:type="dxa" w:w="1008"/>
            <w:tcMar>
              <w:top w:w="65" w:type="dxa"/>
              <w:start w:w="65" w:type="dxa"/>
              <w:bottom w:w="65" w:type="dxa"/>
              <w:end w:w="65" w:type="dxa"/>
            </w:tcMar>
            <w:vAlign w:val="center"/>
          </w:tcPr>
          <w:p>
            <w:pPr>
              <w:spacing w:after="0" w:line="235" w:lineRule="auto"/>
            </w:pPr>
            <w:r>
              <w:rPr>
                <w:sz w:val="12"/>
              </w:rPr>
              <w:t>☐</w:t>
            </w:r>
          </w:p>
        </w:tc>
        <w:tc>
          <w:tcPr>
            <w:tcW w:type="dxa" w:w="2880"/>
            <w:tcMar>
              <w:top w:w="65" w:type="dxa"/>
              <w:start w:w="65" w:type="dxa"/>
              <w:bottom w:w="65" w:type="dxa"/>
              <w:end w:w="65" w:type="dxa"/>
            </w:tcMar>
            <w:vAlign w:val="center"/>
          </w:tcPr>
          <w:p>
            <w:pPr>
              <w:spacing w:after="0" w:line="235" w:lineRule="auto"/>
            </w:pPr>
            <w:r>
              <w:rPr>
                <w:sz w:val="12"/>
              </w:rPr>
            </w:r>
          </w:p>
        </w:tc>
      </w:tr>
      <w:tr>
        <w:trPr>
          <w:cantSplit/>
        </w:trPr>
        <w:tc>
          <w:tcPr>
            <w:tcW w:type="dxa" w:w="4464"/>
            <w:tcMar>
              <w:top w:w="65" w:type="dxa"/>
              <w:start w:w="65" w:type="dxa"/>
              <w:bottom w:w="65" w:type="dxa"/>
              <w:end w:w="65" w:type="dxa"/>
            </w:tcMar>
            <w:vAlign w:val="center"/>
            <w:shd w:fill="F4F7FA"/>
          </w:tcPr>
          <w:p>
            <w:pPr>
              <w:spacing w:after="0" w:line="235" w:lineRule="auto"/>
            </w:pPr>
            <w:r>
              <w:rPr>
                <w:sz w:val="12"/>
              </w:rPr>
              <w:t>Local supplements reviewed</w:t>
            </w:r>
          </w:p>
        </w:tc>
        <w:tc>
          <w:tcPr>
            <w:tcW w:type="dxa" w:w="1440"/>
            <w:tcMar>
              <w:top w:w="65" w:type="dxa"/>
              <w:start w:w="65" w:type="dxa"/>
              <w:bottom w:w="65" w:type="dxa"/>
              <w:end w:w="65" w:type="dxa"/>
            </w:tcMar>
            <w:vAlign w:val="center"/>
            <w:shd w:fill="F4F7FA"/>
          </w:tcPr>
          <w:p>
            <w:pPr>
              <w:spacing w:after="0" w:line="235" w:lineRule="auto"/>
            </w:pPr>
            <w:r>
              <w:rPr>
                <w:sz w:val="12"/>
              </w:rPr>
            </w:r>
          </w:p>
        </w:tc>
        <w:tc>
          <w:tcPr>
            <w:tcW w:type="dxa" w:w="1008"/>
            <w:tcMar>
              <w:top w:w="65" w:type="dxa"/>
              <w:start w:w="65" w:type="dxa"/>
              <w:bottom w:w="65" w:type="dxa"/>
              <w:end w:w="65" w:type="dxa"/>
            </w:tcMar>
            <w:vAlign w:val="center"/>
            <w:shd w:fill="F4F7FA"/>
          </w:tcPr>
          <w:p>
            <w:pPr>
              <w:spacing w:after="0" w:line="235" w:lineRule="auto"/>
            </w:pPr>
            <w:r>
              <w:rPr>
                <w:sz w:val="12"/>
              </w:rPr>
              <w:t>☐</w:t>
            </w:r>
          </w:p>
        </w:tc>
        <w:tc>
          <w:tcPr>
            <w:tcW w:type="dxa" w:w="2880"/>
            <w:tcMar>
              <w:top w:w="65" w:type="dxa"/>
              <w:start w:w="65" w:type="dxa"/>
              <w:bottom w:w="65" w:type="dxa"/>
              <w:end w:w="65" w:type="dxa"/>
            </w:tcMar>
            <w:vAlign w:val="center"/>
            <w:shd w:fill="F4F7FA"/>
          </w:tcPr>
          <w:p>
            <w:pPr>
              <w:spacing w:after="0" w:line="235" w:lineRule="auto"/>
            </w:pPr>
            <w:r>
              <w:rPr>
                <w:sz w:val="12"/>
              </w:rPr>
            </w:r>
          </w:p>
        </w:tc>
      </w:tr>
    </w:tbl>
    <w:p>
      <w:pPr>
        <w:spacing w:after="0"/>
      </w:pPr>
    </w:p>
    <w:p>
      <w:pPr>
        <w:pStyle w:val="Heading2"/>
      </w:pPr>
      <w:r>
        <w:t>Final Approval</w:t>
      </w:r>
    </w:p>
    <w:tbl>
      <w:tblPr>
        <w:tblW w:type="auto" w:w="0"/>
        <w:jc w:val="center"/>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2056"/>
        <w:gridCol w:w="2056"/>
        <w:gridCol w:w="2056"/>
        <w:gridCol w:w="2056"/>
        <w:gridCol w:w="2056"/>
      </w:tblGrid>
      <w:tr>
        <w:trPr>
          <w:tblHeader w:val="true"/>
          <w:cantSplit/>
        </w:trPr>
        <w:tc>
          <w:tcPr>
            <w:tcW w:type="dxa" w:w="2376"/>
            <w:shd w:fill="17365D"/>
            <w:tcMar>
              <w:top w:w="65" w:type="dxa"/>
              <w:start w:w="65" w:type="dxa"/>
              <w:bottom w:w="65" w:type="dxa"/>
              <w:end w:w="65" w:type="dxa"/>
            </w:tcMar>
            <w:vAlign w:val="center"/>
          </w:tcPr>
          <w:p>
            <w:r>
              <w:rPr>
                <w:b/>
                <w:color w:val="FFFFFF"/>
                <w:sz w:val="12"/>
              </w:rPr>
              <w:t>Role</w:t>
            </w:r>
          </w:p>
        </w:tc>
        <w:tc>
          <w:tcPr>
            <w:tcW w:type="dxa" w:w="1656"/>
            <w:shd w:fill="17365D"/>
            <w:tcMar>
              <w:top w:w="65" w:type="dxa"/>
              <w:start w:w="65" w:type="dxa"/>
              <w:bottom w:w="65" w:type="dxa"/>
              <w:end w:w="65" w:type="dxa"/>
            </w:tcMar>
            <w:vAlign w:val="center"/>
          </w:tcPr>
          <w:p>
            <w:r>
              <w:rPr>
                <w:b/>
                <w:color w:val="FFFFFF"/>
                <w:sz w:val="12"/>
              </w:rPr>
              <w:t>Name</w:t>
            </w:r>
          </w:p>
        </w:tc>
        <w:tc>
          <w:tcPr>
            <w:tcW w:type="dxa" w:w="2016"/>
            <w:shd w:fill="17365D"/>
            <w:tcMar>
              <w:top w:w="65" w:type="dxa"/>
              <w:start w:w="65" w:type="dxa"/>
              <w:bottom w:w="65" w:type="dxa"/>
              <w:end w:w="65" w:type="dxa"/>
            </w:tcMar>
            <w:vAlign w:val="center"/>
          </w:tcPr>
          <w:p>
            <w:r>
              <w:rPr>
                <w:b/>
                <w:color w:val="FFFFFF"/>
                <w:sz w:val="12"/>
              </w:rPr>
              <w:t>Decision</w:t>
            </w:r>
          </w:p>
        </w:tc>
        <w:tc>
          <w:tcPr>
            <w:tcW w:type="dxa" w:w="2448"/>
            <w:shd w:fill="17365D"/>
            <w:tcMar>
              <w:top w:w="65" w:type="dxa"/>
              <w:start w:w="65" w:type="dxa"/>
              <w:bottom w:w="65" w:type="dxa"/>
              <w:end w:w="65" w:type="dxa"/>
            </w:tcMar>
            <w:vAlign w:val="center"/>
          </w:tcPr>
          <w:p>
            <w:r>
              <w:rPr>
                <w:b/>
                <w:color w:val="FFFFFF"/>
                <w:sz w:val="12"/>
              </w:rPr>
              <w:t>Signature or confirmation</w:t>
            </w:r>
          </w:p>
        </w:tc>
        <w:tc>
          <w:tcPr>
            <w:tcW w:type="dxa" w:w="1296"/>
            <w:shd w:fill="17365D"/>
            <w:tcMar>
              <w:top w:w="65" w:type="dxa"/>
              <w:start w:w="65" w:type="dxa"/>
              <w:bottom w:w="65" w:type="dxa"/>
              <w:end w:w="65" w:type="dxa"/>
            </w:tcMar>
            <w:vAlign w:val="center"/>
          </w:tcPr>
          <w:p>
            <w:r>
              <w:rPr>
                <w:b/>
                <w:color w:val="FFFFFF"/>
                <w:sz w:val="12"/>
              </w:rPr>
              <w:t>Date</w:t>
            </w:r>
          </w:p>
        </w:tc>
      </w:tr>
      <w:tr>
        <w:trPr>
          <w:cantSplit/>
        </w:trPr>
        <w:tc>
          <w:tcPr>
            <w:tcW w:type="dxa" w:w="2376"/>
            <w:tcMar>
              <w:top w:w="65" w:type="dxa"/>
              <w:start w:w="65" w:type="dxa"/>
              <w:bottom w:w="65" w:type="dxa"/>
              <w:end w:w="65" w:type="dxa"/>
            </w:tcMar>
            <w:vAlign w:val="center"/>
          </w:tcPr>
          <w:p>
            <w:pPr>
              <w:spacing w:after="0" w:line="235" w:lineRule="auto"/>
            </w:pPr>
            <w:r>
              <w:rPr>
                <w:sz w:val="12"/>
              </w:rPr>
              <w:t>Code owner</w:t>
            </w:r>
          </w:p>
        </w:tc>
        <w:tc>
          <w:tcPr>
            <w:tcW w:type="dxa" w:w="1656"/>
            <w:tcMar>
              <w:top w:w="65" w:type="dxa"/>
              <w:start w:w="65" w:type="dxa"/>
              <w:bottom w:w="65" w:type="dxa"/>
              <w:end w:w="65" w:type="dxa"/>
            </w:tcMar>
            <w:vAlign w:val="center"/>
          </w:tcPr>
          <w:p>
            <w:pPr>
              <w:spacing w:after="0" w:line="235" w:lineRule="auto"/>
            </w:pPr>
            <w:r>
              <w:rPr>
                <w:sz w:val="12"/>
              </w:rPr>
            </w:r>
          </w:p>
        </w:tc>
        <w:tc>
          <w:tcPr>
            <w:tcW w:type="dxa" w:w="2016"/>
            <w:tcMar>
              <w:top w:w="65" w:type="dxa"/>
              <w:start w:w="65" w:type="dxa"/>
              <w:bottom w:w="65" w:type="dxa"/>
              <w:end w:w="65" w:type="dxa"/>
            </w:tcMar>
            <w:vAlign w:val="center"/>
          </w:tcPr>
          <w:p>
            <w:pPr>
              <w:spacing w:after="0" w:line="235" w:lineRule="auto"/>
            </w:pPr>
            <w:r>
              <w:rPr>
                <w:sz w:val="12"/>
              </w:rPr>
              <w:t>Approve or return</w:t>
            </w:r>
          </w:p>
        </w:tc>
        <w:tc>
          <w:tcPr>
            <w:tcW w:type="dxa" w:w="2448"/>
            <w:tcMar>
              <w:top w:w="65" w:type="dxa"/>
              <w:start w:w="65" w:type="dxa"/>
              <w:bottom w:w="65" w:type="dxa"/>
              <w:end w:w="65" w:type="dxa"/>
            </w:tcMar>
            <w:vAlign w:val="center"/>
          </w:tcPr>
          <w:p>
            <w:pPr>
              <w:spacing w:after="0" w:line="235" w:lineRule="auto"/>
            </w:pPr>
            <w:r>
              <w:rPr>
                <w:sz w:val="12"/>
              </w:rPr>
            </w:r>
          </w:p>
        </w:tc>
        <w:tc>
          <w:tcPr>
            <w:tcW w:type="dxa" w:w="1296"/>
            <w:tcMar>
              <w:top w:w="65" w:type="dxa"/>
              <w:start w:w="65" w:type="dxa"/>
              <w:bottom w:w="65" w:type="dxa"/>
              <w:end w:w="65" w:type="dxa"/>
            </w:tcMar>
            <w:vAlign w:val="center"/>
          </w:tcPr>
          <w:p>
            <w:pPr>
              <w:spacing w:after="0" w:line="235" w:lineRule="auto"/>
            </w:pPr>
            <w:r>
              <w:rPr>
                <w:sz w:val="12"/>
              </w:rPr>
            </w:r>
          </w:p>
        </w:tc>
      </w:tr>
      <w:tr>
        <w:trPr>
          <w:cantSplit/>
        </w:trPr>
        <w:tc>
          <w:tcPr>
            <w:tcW w:type="dxa" w:w="2376"/>
            <w:tcMar>
              <w:top w:w="65" w:type="dxa"/>
              <w:start w:w="65" w:type="dxa"/>
              <w:bottom w:w="65" w:type="dxa"/>
              <w:end w:w="65" w:type="dxa"/>
            </w:tcMar>
            <w:vAlign w:val="center"/>
            <w:shd w:fill="F4F7FA"/>
          </w:tcPr>
          <w:p>
            <w:pPr>
              <w:spacing w:after="0" w:line="235" w:lineRule="auto"/>
            </w:pPr>
            <w:r>
              <w:rPr>
                <w:sz w:val="12"/>
              </w:rPr>
              <w:t>Legal, ethics and compliance</w:t>
            </w:r>
          </w:p>
        </w:tc>
        <w:tc>
          <w:tcPr>
            <w:tcW w:type="dxa" w:w="1656"/>
            <w:tcMar>
              <w:top w:w="65" w:type="dxa"/>
              <w:start w:w="65" w:type="dxa"/>
              <w:bottom w:w="65" w:type="dxa"/>
              <w:end w:w="65" w:type="dxa"/>
            </w:tcMar>
            <w:vAlign w:val="center"/>
            <w:shd w:fill="F4F7FA"/>
          </w:tcPr>
          <w:p>
            <w:pPr>
              <w:spacing w:after="0" w:line="235" w:lineRule="auto"/>
            </w:pPr>
            <w:r>
              <w:rPr>
                <w:sz w:val="12"/>
              </w:rPr>
            </w:r>
          </w:p>
        </w:tc>
        <w:tc>
          <w:tcPr>
            <w:tcW w:type="dxa" w:w="2016"/>
            <w:tcMar>
              <w:top w:w="65" w:type="dxa"/>
              <w:start w:w="65" w:type="dxa"/>
              <w:bottom w:w="65" w:type="dxa"/>
              <w:end w:w="65" w:type="dxa"/>
            </w:tcMar>
            <w:vAlign w:val="center"/>
            <w:shd w:fill="F4F7FA"/>
          </w:tcPr>
          <w:p>
            <w:pPr>
              <w:spacing w:after="0" w:line="235" w:lineRule="auto"/>
            </w:pPr>
            <w:r>
              <w:rPr>
                <w:sz w:val="12"/>
              </w:rPr>
              <w:t>Approve or qualify</w:t>
            </w:r>
          </w:p>
        </w:tc>
        <w:tc>
          <w:tcPr>
            <w:tcW w:type="dxa" w:w="2448"/>
            <w:tcMar>
              <w:top w:w="65" w:type="dxa"/>
              <w:start w:w="65" w:type="dxa"/>
              <w:bottom w:w="65" w:type="dxa"/>
              <w:end w:w="65" w:type="dxa"/>
            </w:tcMar>
            <w:vAlign w:val="center"/>
            <w:shd w:fill="F4F7FA"/>
          </w:tcPr>
          <w:p>
            <w:pPr>
              <w:spacing w:after="0" w:line="235" w:lineRule="auto"/>
            </w:pPr>
            <w:r>
              <w:rPr>
                <w:sz w:val="12"/>
              </w:rPr>
            </w:r>
          </w:p>
        </w:tc>
        <w:tc>
          <w:tcPr>
            <w:tcW w:type="dxa" w:w="1296"/>
            <w:tcMar>
              <w:top w:w="65" w:type="dxa"/>
              <w:start w:w="65" w:type="dxa"/>
              <w:bottom w:w="65" w:type="dxa"/>
              <w:end w:w="65" w:type="dxa"/>
            </w:tcMar>
            <w:vAlign w:val="center"/>
            <w:shd w:fill="F4F7FA"/>
          </w:tcPr>
          <w:p>
            <w:pPr>
              <w:spacing w:after="0" w:line="235" w:lineRule="auto"/>
            </w:pPr>
            <w:r>
              <w:rPr>
                <w:sz w:val="12"/>
              </w:rPr>
            </w:r>
          </w:p>
        </w:tc>
      </w:tr>
      <w:tr>
        <w:trPr>
          <w:cantSplit/>
        </w:trPr>
        <w:tc>
          <w:tcPr>
            <w:tcW w:type="dxa" w:w="2376"/>
            <w:tcMar>
              <w:top w:w="65" w:type="dxa"/>
              <w:start w:w="65" w:type="dxa"/>
              <w:bottom w:w="65" w:type="dxa"/>
              <w:end w:w="65" w:type="dxa"/>
            </w:tcMar>
            <w:vAlign w:val="center"/>
          </w:tcPr>
          <w:p>
            <w:pPr>
              <w:spacing w:after="0" w:line="235" w:lineRule="auto"/>
            </w:pPr>
            <w:r>
              <w:rPr>
                <w:sz w:val="12"/>
              </w:rPr>
              <w:t>HR, safeguarding and safety</w:t>
            </w:r>
          </w:p>
        </w:tc>
        <w:tc>
          <w:tcPr>
            <w:tcW w:type="dxa" w:w="1656"/>
            <w:tcMar>
              <w:top w:w="65" w:type="dxa"/>
              <w:start w:w="65" w:type="dxa"/>
              <w:bottom w:w="65" w:type="dxa"/>
              <w:end w:w="65" w:type="dxa"/>
            </w:tcMar>
            <w:vAlign w:val="center"/>
          </w:tcPr>
          <w:p>
            <w:pPr>
              <w:spacing w:after="0" w:line="235" w:lineRule="auto"/>
            </w:pPr>
            <w:r>
              <w:rPr>
                <w:sz w:val="12"/>
              </w:rPr>
            </w:r>
          </w:p>
        </w:tc>
        <w:tc>
          <w:tcPr>
            <w:tcW w:type="dxa" w:w="2016"/>
            <w:tcMar>
              <w:top w:w="65" w:type="dxa"/>
              <w:start w:w="65" w:type="dxa"/>
              <w:bottom w:w="65" w:type="dxa"/>
              <w:end w:w="65" w:type="dxa"/>
            </w:tcMar>
            <w:vAlign w:val="center"/>
          </w:tcPr>
          <w:p>
            <w:pPr>
              <w:spacing w:after="0" w:line="235" w:lineRule="auto"/>
            </w:pPr>
            <w:r>
              <w:rPr>
                <w:sz w:val="12"/>
              </w:rPr>
              <w:t>Approve or qualify</w:t>
            </w:r>
          </w:p>
        </w:tc>
        <w:tc>
          <w:tcPr>
            <w:tcW w:type="dxa" w:w="2448"/>
            <w:tcMar>
              <w:top w:w="65" w:type="dxa"/>
              <w:start w:w="65" w:type="dxa"/>
              <w:bottom w:w="65" w:type="dxa"/>
              <w:end w:w="65" w:type="dxa"/>
            </w:tcMar>
            <w:vAlign w:val="center"/>
          </w:tcPr>
          <w:p>
            <w:pPr>
              <w:spacing w:after="0" w:line="235" w:lineRule="auto"/>
            </w:pPr>
            <w:r>
              <w:rPr>
                <w:sz w:val="12"/>
              </w:rPr>
            </w:r>
          </w:p>
        </w:tc>
        <w:tc>
          <w:tcPr>
            <w:tcW w:type="dxa" w:w="1296"/>
            <w:tcMar>
              <w:top w:w="65" w:type="dxa"/>
              <w:start w:w="65" w:type="dxa"/>
              <w:bottom w:w="65" w:type="dxa"/>
              <w:end w:w="65" w:type="dxa"/>
            </w:tcMar>
            <w:vAlign w:val="center"/>
          </w:tcPr>
          <w:p>
            <w:pPr>
              <w:spacing w:after="0" w:line="235" w:lineRule="auto"/>
            </w:pPr>
            <w:r>
              <w:rPr>
                <w:sz w:val="12"/>
              </w:rPr>
            </w:r>
          </w:p>
        </w:tc>
      </w:tr>
      <w:tr>
        <w:trPr>
          <w:cantSplit/>
        </w:trPr>
        <w:tc>
          <w:tcPr>
            <w:tcW w:type="dxa" w:w="2376"/>
            <w:tcMar>
              <w:top w:w="65" w:type="dxa"/>
              <w:start w:w="65" w:type="dxa"/>
              <w:bottom w:w="65" w:type="dxa"/>
              <w:end w:w="65" w:type="dxa"/>
            </w:tcMar>
            <w:vAlign w:val="center"/>
            <w:shd w:fill="F4F7FA"/>
          </w:tcPr>
          <w:p>
            <w:pPr>
              <w:spacing w:after="0" w:line="235" w:lineRule="auto"/>
            </w:pPr>
            <w:r>
              <w:rPr>
                <w:sz w:val="12"/>
              </w:rPr>
              <w:t>Board or governing body</w:t>
            </w:r>
          </w:p>
        </w:tc>
        <w:tc>
          <w:tcPr>
            <w:tcW w:type="dxa" w:w="1656"/>
            <w:tcMar>
              <w:top w:w="65" w:type="dxa"/>
              <w:start w:w="65" w:type="dxa"/>
              <w:bottom w:w="65" w:type="dxa"/>
              <w:end w:w="65" w:type="dxa"/>
            </w:tcMar>
            <w:vAlign w:val="center"/>
            <w:shd w:fill="F4F7FA"/>
          </w:tcPr>
          <w:p>
            <w:pPr>
              <w:spacing w:after="0" w:line="235" w:lineRule="auto"/>
            </w:pPr>
            <w:r>
              <w:rPr>
                <w:sz w:val="12"/>
              </w:rPr>
            </w:r>
          </w:p>
        </w:tc>
        <w:tc>
          <w:tcPr>
            <w:tcW w:type="dxa" w:w="2016"/>
            <w:tcMar>
              <w:top w:w="65" w:type="dxa"/>
              <w:start w:w="65" w:type="dxa"/>
              <w:bottom w:w="65" w:type="dxa"/>
              <w:end w:w="65" w:type="dxa"/>
            </w:tcMar>
            <w:vAlign w:val="center"/>
            <w:shd w:fill="F4F7FA"/>
          </w:tcPr>
          <w:p>
            <w:pPr>
              <w:spacing w:after="0" w:line="235" w:lineRule="auto"/>
            </w:pPr>
            <w:r>
              <w:rPr>
                <w:sz w:val="12"/>
              </w:rPr>
              <w:t>Approve or return</w:t>
            </w:r>
          </w:p>
        </w:tc>
        <w:tc>
          <w:tcPr>
            <w:tcW w:type="dxa" w:w="2448"/>
            <w:tcMar>
              <w:top w:w="65" w:type="dxa"/>
              <w:start w:w="65" w:type="dxa"/>
              <w:bottom w:w="65" w:type="dxa"/>
              <w:end w:w="65" w:type="dxa"/>
            </w:tcMar>
            <w:vAlign w:val="center"/>
            <w:shd w:fill="F4F7FA"/>
          </w:tcPr>
          <w:p>
            <w:pPr>
              <w:spacing w:after="0" w:line="235" w:lineRule="auto"/>
            </w:pPr>
            <w:r>
              <w:rPr>
                <w:sz w:val="12"/>
              </w:rPr>
            </w:r>
          </w:p>
        </w:tc>
        <w:tc>
          <w:tcPr>
            <w:tcW w:type="dxa" w:w="1296"/>
            <w:tcMar>
              <w:top w:w="65" w:type="dxa"/>
              <w:start w:w="65" w:type="dxa"/>
              <w:bottom w:w="65" w:type="dxa"/>
              <w:end w:w="65" w:type="dxa"/>
            </w:tcMar>
            <w:vAlign w:val="center"/>
            <w:shd w:fill="F4F7FA"/>
          </w:tcPr>
          <w:p>
            <w:pPr>
              <w:spacing w:after="0" w:line="235" w:lineRule="auto"/>
            </w:pPr>
            <w:r>
              <w:rPr>
                <w:sz w:val="12"/>
              </w:rPr>
            </w:r>
          </w:p>
        </w:tc>
      </w:tr>
    </w:tbl>
    <w:p>
      <w:pPr>
        <w:spacing w:after="0"/>
      </w:pPr>
    </w:p>
    <w:tbl>
      <w:tblPr>
        <w:tblW w:type="auto" w:w="0"/>
        <w:jc w:val="center"/>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5141"/>
        <w:gridCol w:w="5141"/>
      </w:tblGrid>
      <w:tr>
        <w:trPr>
          <w:tblHeader w:val="true"/>
          <w:cantSplit/>
        </w:trPr>
        <w:tc>
          <w:tcPr>
            <w:tcW w:type="dxa" w:w="3240"/>
            <w:shd w:fill="17365D"/>
            <w:tcMar>
              <w:top w:w="65" w:type="dxa"/>
              <w:start w:w="65" w:type="dxa"/>
              <w:bottom w:w="65" w:type="dxa"/>
              <w:end w:w="65" w:type="dxa"/>
            </w:tcMar>
            <w:vAlign w:val="center"/>
          </w:tcPr>
          <w:p>
            <w:r>
              <w:rPr>
                <w:b/>
                <w:color w:val="FFFFFF"/>
                <w:sz w:val="13"/>
              </w:rPr>
              <w:t>Field</w:t>
            </w:r>
          </w:p>
        </w:tc>
        <w:tc>
          <w:tcPr>
            <w:tcW w:type="dxa" w:w="6552"/>
            <w:shd w:fill="17365D"/>
            <w:tcMar>
              <w:top w:w="65" w:type="dxa"/>
              <w:start w:w="65" w:type="dxa"/>
              <w:bottom w:w="65" w:type="dxa"/>
              <w:end w:w="65" w:type="dxa"/>
            </w:tcMar>
            <w:vAlign w:val="center"/>
          </w:tcPr>
          <w:p>
            <w:r>
              <w:rPr>
                <w:b/>
                <w:color w:val="FFFFFF"/>
                <w:sz w:val="13"/>
              </w:rPr>
              <w:t>Policy record</w:t>
            </w:r>
          </w:p>
        </w:tc>
      </w:tr>
      <w:tr>
        <w:trPr>
          <w:cantSplit/>
        </w:trPr>
        <w:tc>
          <w:tcPr>
            <w:tcW w:type="dxa" w:w="3240"/>
            <w:tcMar>
              <w:top w:w="65" w:type="dxa"/>
              <w:start w:w="65" w:type="dxa"/>
              <w:bottom w:w="65" w:type="dxa"/>
              <w:end w:w="65" w:type="dxa"/>
            </w:tcMar>
            <w:vAlign w:val="center"/>
          </w:tcPr>
          <w:p>
            <w:pPr>
              <w:spacing w:after="0" w:line="235" w:lineRule="auto"/>
            </w:pPr>
            <w:r>
              <w:rPr>
                <w:sz w:val="13"/>
              </w:rPr>
              <w:t>Effective date</w:t>
            </w:r>
          </w:p>
        </w:tc>
        <w:tc>
          <w:tcPr>
            <w:tcW w:type="dxa" w:w="6552"/>
            <w:tcMar>
              <w:top w:w="65" w:type="dxa"/>
              <w:start w:w="65" w:type="dxa"/>
              <w:bottom w:w="65" w:type="dxa"/>
              <w:end w:w="65" w:type="dxa"/>
            </w:tcMar>
            <w:vAlign w:val="center"/>
          </w:tcPr>
          <w:p>
            <w:pPr>
              <w:spacing w:after="0" w:line="235" w:lineRule="auto"/>
            </w:pPr>
            <w:r>
              <w:rPr>
                <w:sz w:val="13"/>
              </w:rPr>
            </w:r>
          </w:p>
        </w:tc>
      </w:tr>
      <w:tr>
        <w:trPr>
          <w:cantSplit/>
        </w:trPr>
        <w:tc>
          <w:tcPr>
            <w:tcW w:type="dxa" w:w="3240"/>
            <w:tcMar>
              <w:top w:w="65" w:type="dxa"/>
              <w:start w:w="65" w:type="dxa"/>
              <w:bottom w:w="65" w:type="dxa"/>
              <w:end w:w="65" w:type="dxa"/>
            </w:tcMar>
            <w:vAlign w:val="center"/>
            <w:shd w:fill="F4F7FA"/>
          </w:tcPr>
          <w:p>
            <w:pPr>
              <w:spacing w:after="0" w:line="235" w:lineRule="auto"/>
            </w:pPr>
            <w:r>
              <w:rPr>
                <w:sz w:val="13"/>
              </w:rPr>
              <w:t>Publication location</w:t>
            </w:r>
          </w:p>
        </w:tc>
        <w:tc>
          <w:tcPr>
            <w:tcW w:type="dxa" w:w="6552"/>
            <w:tcMar>
              <w:top w:w="65" w:type="dxa"/>
              <w:start w:w="65" w:type="dxa"/>
              <w:bottom w:w="65" w:type="dxa"/>
              <w:end w:w="65" w:type="dxa"/>
            </w:tcMar>
            <w:vAlign w:val="center"/>
            <w:shd w:fill="F4F7FA"/>
          </w:tcPr>
          <w:p>
            <w:pPr>
              <w:spacing w:after="0" w:line="235" w:lineRule="auto"/>
            </w:pPr>
            <w:r>
              <w:rPr>
                <w:sz w:val="13"/>
              </w:rPr>
            </w:r>
          </w:p>
        </w:tc>
      </w:tr>
      <w:tr>
        <w:trPr>
          <w:cantSplit/>
        </w:trPr>
        <w:tc>
          <w:tcPr>
            <w:tcW w:type="dxa" w:w="3240"/>
            <w:tcMar>
              <w:top w:w="65" w:type="dxa"/>
              <w:start w:w="65" w:type="dxa"/>
              <w:bottom w:w="65" w:type="dxa"/>
              <w:end w:w="65" w:type="dxa"/>
            </w:tcMar>
            <w:vAlign w:val="center"/>
          </w:tcPr>
          <w:p>
            <w:pPr>
              <w:spacing w:after="0" w:line="235" w:lineRule="auto"/>
            </w:pPr>
            <w:r>
              <w:rPr>
                <w:sz w:val="13"/>
              </w:rPr>
              <w:t>Next review date</w:t>
            </w:r>
          </w:p>
        </w:tc>
        <w:tc>
          <w:tcPr>
            <w:tcW w:type="dxa" w:w="6552"/>
            <w:tcMar>
              <w:top w:w="65" w:type="dxa"/>
              <w:start w:w="65" w:type="dxa"/>
              <w:bottom w:w="65" w:type="dxa"/>
              <w:end w:w="65" w:type="dxa"/>
            </w:tcMar>
            <w:vAlign w:val="center"/>
          </w:tcPr>
          <w:p>
            <w:pPr>
              <w:spacing w:after="0" w:line="235" w:lineRule="auto"/>
            </w:pPr>
            <w:r>
              <w:rPr>
                <w:sz w:val="13"/>
              </w:rPr>
            </w:r>
          </w:p>
        </w:tc>
      </w:tr>
      <w:tr>
        <w:trPr>
          <w:cantSplit/>
        </w:trPr>
        <w:tc>
          <w:tcPr>
            <w:tcW w:type="dxa" w:w="3240"/>
            <w:tcMar>
              <w:top w:w="65" w:type="dxa"/>
              <w:start w:w="65" w:type="dxa"/>
              <w:bottom w:w="65" w:type="dxa"/>
              <w:end w:w="65" w:type="dxa"/>
            </w:tcMar>
            <w:vAlign w:val="center"/>
            <w:shd w:fill="F4F7FA"/>
          </w:tcPr>
          <w:p>
            <w:pPr>
              <w:spacing w:after="0" w:line="235" w:lineRule="auto"/>
            </w:pPr>
            <w:r>
              <w:rPr>
                <w:sz w:val="13"/>
              </w:rPr>
              <w:t>Code owner</w:t>
            </w:r>
          </w:p>
        </w:tc>
        <w:tc>
          <w:tcPr>
            <w:tcW w:type="dxa" w:w="6552"/>
            <w:tcMar>
              <w:top w:w="65" w:type="dxa"/>
              <w:start w:w="65" w:type="dxa"/>
              <w:bottom w:w="65" w:type="dxa"/>
              <w:end w:w="65" w:type="dxa"/>
            </w:tcMar>
            <w:vAlign w:val="center"/>
            <w:shd w:fill="F4F7FA"/>
          </w:tcPr>
          <w:p>
            <w:pPr>
              <w:spacing w:after="0" w:line="235" w:lineRule="auto"/>
            </w:pPr>
            <w:r>
              <w:rPr>
                <w:sz w:val="13"/>
              </w:rPr>
            </w:r>
          </w:p>
        </w:tc>
      </w:tr>
    </w:tbl>
    <w:p>
      <w:pPr>
        <w:spacing w:after="0"/>
      </w:pPr>
    </w:p>
    <w:sectPr w:rsidR="00FC693F" w:rsidRPr="0006063C" w:rsidSect="00034616">
      <w:headerReference w:type="default" r:id="rId9"/>
      <w:footerReference w:type="default" r:id="rId10"/>
      <w:pgSz w:w="12240" w:h="15840"/>
      <w:pgMar w:top="720" w:right="979" w:bottom="720" w:left="979"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 xml:space="preserve">Controlled code template |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color w:val="646464"/>
        <w:sz w:val="14"/>
      </w:rPr>
      <w:t>CODE OF ETHICS AND PROFESSIONAL CONDUCT</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line="247" w:lineRule="auto"/>
    </w:pPr>
    <w:rPr>
      <w:rFonts w:ascii="Aptos" w:hAnsi="Aptos"/>
      <w:color w:val="000000"/>
      <w:sz w:val="18"/>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20" w:after="80"/>
      <w:outlineLvl w:val="0"/>
    </w:pPr>
    <w:rPr>
      <w:rFonts w:asciiTheme="majorHAnsi" w:eastAsiaTheme="majorEastAsia" w:hAnsiTheme="majorHAnsi" w:cstheme="majorBidi" w:ascii="Aptos Display" w:hAnsi="Aptos Display"/>
      <w:b/>
      <w:bCs/>
      <w:color w:val="000000"/>
      <w:sz w:val="32"/>
      <w:szCs w:val="28"/>
    </w:rPr>
  </w:style>
  <w:style w:type="paragraph" w:styleId="Heading2">
    <w:name w:val="heading 2"/>
    <w:basedOn w:val="Normal"/>
    <w:next w:val="Normal"/>
    <w:link w:val="Heading2Char"/>
    <w:uiPriority w:val="9"/>
    <w:unhideWhenUsed/>
    <w:qFormat/>
    <w:rsid w:val="00FC693F"/>
    <w:pPr>
      <w:keepNext/>
      <w:keepLines/>
      <w:spacing w:before="120" w:after="80"/>
      <w:outlineLvl w:val="1"/>
    </w:pPr>
    <w:rPr>
      <w:rFonts w:asciiTheme="majorHAnsi" w:eastAsiaTheme="majorEastAsia" w:hAnsiTheme="majorHAnsi" w:cstheme="majorBidi" w:ascii="Aptos Display" w:hAnsi="Aptos Display"/>
      <w:b/>
      <w:bCs/>
      <w:color w:val="000000"/>
      <w:sz w:val="24"/>
      <w:szCs w:val="26"/>
    </w:rPr>
  </w:style>
  <w:style w:type="paragraph" w:styleId="Heading3">
    <w:name w:val="heading 3"/>
    <w:basedOn w:val="Normal"/>
    <w:next w:val="Normal"/>
    <w:link w:val="Heading3Char"/>
    <w:uiPriority w:val="9"/>
    <w:unhideWhenUsed/>
    <w:qFormat/>
    <w:rsid w:val="00FC693F"/>
    <w:pPr>
      <w:keepNext/>
      <w:keepLines/>
      <w:spacing w:before="120" w:after="80"/>
      <w:outlineLvl w:val="2"/>
    </w:pPr>
    <w:rPr>
      <w:rFonts w:asciiTheme="majorHAnsi" w:eastAsiaTheme="majorEastAsia" w:hAnsiTheme="majorHAnsi" w:cstheme="majorBidi" w:ascii="Aptos Display" w:hAnsi="Aptos Display"/>
      <w:b/>
      <w:bCs/>
      <w:color w:val="000000"/>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ptos Display" w:hAnsi="Aptos Display"/>
      <w:b/>
      <w:color w:val="000000"/>
      <w:spacing w:val="5"/>
      <w:kern w:val="28"/>
      <w:sz w:val="5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Aptos Display" w:hAnsi="Aptos Display"/>
      <w:i/>
      <w:iCs/>
      <w:color w:val="000000"/>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Code of Ethics and Professional Conduct Template</dc:title>
  <dc:subject>Comprehensive ethical standards professional conduct reporting accountability and implementation template</dc:subject>
  <dc:creator/>
  <cp:keywords/>
  <dc:description>generated by python-docx</dc:description>
  <cp:lastModifiedBy/>
  <cp:revision>1</cp:revision>
  <dcterms:created xsi:type="dcterms:W3CDTF">2013-12-23T23:15:00Z</dcterms:created>
  <dcterms:modified xsi:type="dcterms:W3CDTF">2013-12-23T23:15:00Z</dcterms:modified>
  <cp:category/>
</cp:coreProperties>
</file>